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bCs/>
          <w:sz w:val="28"/>
          <w:szCs w:val="28"/>
          <w:highlight w:val="white"/>
        </w:rPr>
      </w:pPr>
      <w:r>
        <w:rPr>
          <w:sz w:val="28"/>
          <w:szCs w:val="28"/>
          <w:highlight w:val="yellow"/>
        </w:rPr>
        <w:t xml:space="preserve">ОДОБРЕНЫ </w:t>
      </w:r>
      <w:r>
        <w:rPr>
          <w:sz w:val="28"/>
          <w:szCs w:val="28"/>
          <w:highlight w:val="yellow"/>
        </w:rPr>
        <w:t xml:space="preserve">1 июля 2026 года 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МЕТОДИЧЕСКИЕ РЕКОМЕНДАЦИИ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 разработке административного регламента по предоставлению муниципальной услуги </w:t>
      </w:r>
      <w:r>
        <w:rPr>
          <w:b/>
          <w:bCs/>
          <w:sz w:val="28"/>
          <w:szCs w:val="28"/>
          <w:highlight w:val="white"/>
        </w:rPr>
        <w:t xml:space="preserve">«</w:t>
      </w:r>
      <w:r>
        <w:rPr>
          <w:b/>
          <w:bCs/>
          <w:sz w:val="28"/>
          <w:szCs w:val="28"/>
          <w:highlight w:val="white"/>
        </w:rPr>
        <w:t xml:space="preserve">Перевод жилого помещения в нежилое помещение и нежилого помещения в жилое помещение</w:t>
      </w:r>
      <w:r>
        <w:rPr>
          <w:b/>
          <w:bCs/>
          <w:sz w:val="28"/>
          <w:szCs w:val="28"/>
          <w:highlight w:val="white"/>
        </w:rPr>
        <w:t xml:space="preserve">»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(на основ</w:t>
      </w:r>
      <w:r>
        <w:rPr>
          <w:bCs/>
          <w:sz w:val="28"/>
          <w:szCs w:val="28"/>
          <w:highlight w:val="white"/>
        </w:rPr>
        <w:t xml:space="preserve">е</w:t>
      </w:r>
      <w:r>
        <w:rPr>
          <w:bCs/>
          <w:sz w:val="28"/>
          <w:szCs w:val="28"/>
          <w:highlight w:val="white"/>
        </w:rPr>
        <w:t xml:space="preserve"> типового административного регламента)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center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left="-567"/>
        <w:jc w:val="center"/>
        <w:widowControl w:val="off"/>
        <w:tabs>
          <w:tab w:val="left" w:pos="142" w:leader="none"/>
          <w:tab w:val="left" w:pos="284" w:leader="none"/>
        </w:tabs>
        <w:rPr>
          <w:b/>
          <w:bCs/>
          <w:sz w:val="28"/>
          <w:szCs w:val="28"/>
          <w:highlight w:val="white"/>
        </w:rPr>
        <w:outlineLvl w:val="0"/>
      </w:pPr>
      <w:r>
        <w:rPr>
          <w:highlight w:val="white"/>
        </w:rPr>
      </w:r>
      <w:bookmarkStart w:id="0" w:name="sub_1001"/>
      <w:r>
        <w:rPr>
          <w:b/>
          <w:bCs/>
          <w:sz w:val="28"/>
          <w:szCs w:val="28"/>
          <w:highlight w:val="white"/>
        </w:rPr>
        <w:t xml:space="preserve">1. Общие положения</w:t>
      </w:r>
      <w:bookmarkEnd w:id="0"/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1.1. Предмет регулирования.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bookmarkStart w:id="1" w:name="sub_1011"/>
      <w:r>
        <w:rPr>
          <w:rFonts w:ascii="Times New Roman" w:hAnsi="Times New Roman"/>
          <w:sz w:val="28"/>
          <w:szCs w:val="28"/>
          <w:highlight w:val="white"/>
        </w:rPr>
        <w:t xml:space="preserve">Настоящий административный регламент предоставления муниципальной услуги </w:t>
      </w:r>
      <w:r>
        <w:rPr>
          <w:rFonts w:ascii="Times New Roman" w:hAnsi="Times New Roman"/>
          <w:sz w:val="28"/>
          <w:szCs w:val="28"/>
          <w:highlight w:val="white"/>
        </w:rPr>
        <w:t xml:space="preserve">«Перевод жилого помещения в нежилое помещение и нежилого помещения в жилое помещение» (далее соответственно - административный регламент, муниципальная услуга)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определяет порядок, стандарт и сроки при предоставлении муниципальной услуги.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1.2. Круг заявителей.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Заявителями, </w:t>
      </w:r>
      <w:r>
        <w:rPr>
          <w:rFonts w:ascii="Times New Roman" w:hAnsi="Times New Roman"/>
          <w:sz w:val="28"/>
          <w:szCs w:val="28"/>
          <w:highlight w:val="white"/>
        </w:rPr>
        <w:t xml:space="preserve">имеющими право на получение </w:t>
      </w:r>
      <w:r>
        <w:rPr>
          <w:rFonts w:ascii="Times New Roman" w:hAnsi="Times New Roman"/>
          <w:sz w:val="28"/>
          <w:szCs w:val="28"/>
          <w:highlight w:val="white"/>
        </w:rPr>
        <w:t xml:space="preserve">муниципально</w:t>
      </w:r>
      <w:r>
        <w:rPr>
          <w:rFonts w:ascii="Times New Roman" w:hAnsi="Times New Roman"/>
          <w:sz w:val="28"/>
          <w:szCs w:val="28"/>
          <w:highlight w:val="white"/>
        </w:rPr>
        <w:t xml:space="preserve">й услуги, являются: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pStyle w:val="965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418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- юридические лица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ascii="Times New Roman" w:hAnsi="Times New Roman"/>
          <w:sz w:val="28"/>
          <w:szCs w:val="28"/>
          <w:highlight w:val="white"/>
        </w:rPr>
        <w:t xml:space="preserve">, являющиеся собственниками помещений;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физические лица, являющиеся собственниками помещений (далее - заявители).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Представлять интересы заявителя имеют право: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имени физических лиц: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представители, действующие в силу полномочий, основанных </w:t>
      </w:r>
      <w:r>
        <w:rPr>
          <w:sz w:val="28"/>
          <w:szCs w:val="28"/>
        </w:rPr>
        <w:br/>
        <w:t xml:space="preserve">на доверенности;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опекуны недееспособных граждан;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законные представители (родители, усыновители, опекуны) несовершеннолетних в возрасте до 14 лет.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jc w:val="both"/>
        <w:tabs>
          <w:tab w:val="left" w:pos="1134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</w:p>
    <w:p>
      <w:pPr>
        <w:ind w:left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- от имени юридического лица: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лица, действующие в соответствии с законом или учредительными документами от имени юридического лица;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представители юридического лица в силу полномочий на основании доверенности.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pStyle w:val="965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 </w:t>
      </w:r>
      <w:r>
        <w:rPr>
          <w:rFonts w:ascii="Times New Roman" w:hAnsi="Times New Roman"/>
          <w:sz w:val="28"/>
          <w:szCs w:val="28"/>
          <w:highlight w:val="white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</w:t>
      </w:r>
      <w:r>
        <w:rPr>
          <w:rFonts w:ascii="Times New Roman" w:hAnsi="Times New Roman"/>
          <w:sz w:val="28"/>
          <w:szCs w:val="28"/>
          <w:highlight w:val="white"/>
        </w:rPr>
        <w:t xml:space="preserve">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39"/>
        <w:spacing w:line="240" w:lineRule="auto"/>
        <w:rPr>
          <w:rFonts w:ascii="Times New Roman" w:hAnsi="Times New Roman"/>
          <w:szCs w:val="28"/>
          <w:highlight w:val="white"/>
        </w:rPr>
      </w:pPr>
      <w:r>
        <w:rPr>
          <w:rFonts w:ascii="Times New Roman" w:hAnsi="Times New Roman"/>
          <w:bCs/>
          <w:szCs w:val="28"/>
          <w:highlight w:val="white"/>
        </w:rPr>
        <w:t xml:space="preserve">2. Стандарт предоставления </w:t>
      </w:r>
      <w:r>
        <w:rPr>
          <w:rFonts w:ascii="Times New Roman" w:hAnsi="Times New Roman"/>
          <w:szCs w:val="28"/>
          <w:highlight w:val="white"/>
        </w:rPr>
        <w:t xml:space="preserve">муниципальной услуги</w:t>
      </w:r>
      <w:r>
        <w:rPr>
          <w:rFonts w:ascii="Times New Roman" w:hAnsi="Times New Roman"/>
          <w:szCs w:val="28"/>
          <w:highlight w:val="white"/>
        </w:rPr>
      </w:r>
      <w:r>
        <w:rPr>
          <w:rFonts w:ascii="Times New Roman" w:hAnsi="Times New Roman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bookmarkEnd w:id="1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2.1. 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аименование </w:t>
      </w:r>
      <w:r>
        <w:rPr>
          <w:sz w:val="28"/>
          <w:szCs w:val="28"/>
          <w:highlight w:val="white"/>
        </w:rPr>
        <w:t xml:space="preserve">муниципально</w:t>
      </w:r>
      <w:r>
        <w:rPr>
          <w:sz w:val="28"/>
          <w:szCs w:val="28"/>
          <w:highlight w:val="white"/>
        </w:rPr>
        <w:t xml:space="preserve">й услуги: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Перевод жилого помещения в нежилое помещение и нежилого помещения в жилое помещение</w:t>
      </w:r>
      <w:r>
        <w:rPr>
          <w:bCs/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2.2. Наименование органа, предоставляющего муниципальную услугу.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Муниципальную </w:t>
      </w:r>
      <w:r>
        <w:rPr>
          <w:sz w:val="28"/>
          <w:szCs w:val="28"/>
          <w:highlight w:val="white"/>
        </w:rPr>
        <w:t xml:space="preserve">услугу предоставляет: администрация _____________________ городского/сельского поселения, городско</w:t>
      </w:r>
      <w:r>
        <w:rPr>
          <w:sz w:val="28"/>
          <w:szCs w:val="28"/>
          <w:highlight w:val="white"/>
        </w:rPr>
        <w:t xml:space="preserve">го/муниципального округа Ленинградской области (далее – администрация)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по месту нахождения переводимого помещения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2.3. Результатом предоставления муниципальной услуги является:</w:t>
      </w:r>
      <w:bookmarkStart w:id="4" w:name="sub_1023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уведомлени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о переводе (отказе в переводе) жилого (нежилого) помещения в нежилое (жилое) помещение</w:t>
      </w:r>
      <w:bookmarkStart w:id="5" w:name="sub_1025"/>
      <w:r>
        <w:rPr>
          <w:highlight w:val="white"/>
        </w:rPr>
      </w:r>
      <w:bookmarkEnd w:id="4"/>
      <w:r>
        <w:rPr>
          <w:sz w:val="28"/>
          <w:szCs w:val="28"/>
          <w:highlight w:val="white"/>
        </w:rPr>
        <w:t xml:space="preserve"> согласно </w:t>
      </w:r>
      <w:r>
        <w:rPr>
          <w:sz w:val="28"/>
          <w:szCs w:val="28"/>
          <w:highlight w:val="white"/>
        </w:rPr>
        <w:t xml:space="preserve">образцу </w:t>
      </w:r>
      <w:r>
        <w:rPr>
          <w:sz w:val="28"/>
          <w:szCs w:val="28"/>
          <w:highlight w:val="white"/>
        </w:rPr>
        <w:t xml:space="preserve"> 2</w:t>
      </w:r>
      <w:r>
        <w:rPr>
          <w:sz w:val="28"/>
          <w:szCs w:val="28"/>
          <w:highlight w:val="white"/>
        </w:rPr>
        <w:t xml:space="preserve"> к административному регламенту, а также </w:t>
      </w:r>
      <w:r>
        <w:rPr>
          <w:sz w:val="28"/>
          <w:szCs w:val="28"/>
          <w:highlight w:val="white"/>
        </w:rPr>
        <w:t xml:space="preserve">выписка</w:t>
      </w:r>
      <w:r>
        <w:rPr>
          <w:sz w:val="28"/>
          <w:szCs w:val="28"/>
          <w:highlight w:val="white"/>
        </w:rPr>
        <w:t xml:space="preserve"> из Единого государственного реестра недвижимости, подтверждающая осуществление государственного кадастрового учета и (или) государственной регистрации прав, </w:t>
      </w:r>
      <w:r>
        <w:rPr>
          <w:sz w:val="28"/>
          <w:szCs w:val="28"/>
          <w:highlight w:val="white"/>
        </w:rPr>
        <w:t xml:space="preserve">направляемую </w:t>
      </w:r>
      <w:r>
        <w:rPr>
          <w:sz w:val="28"/>
          <w:szCs w:val="28"/>
          <w:highlight w:val="white"/>
        </w:rPr>
        <w:t xml:space="preserve">в личный кабинет </w:t>
      </w:r>
      <w:r>
        <w:rPr>
          <w:sz w:val="28"/>
          <w:szCs w:val="28"/>
          <w:highlight w:val="white"/>
        </w:rPr>
        <w:t xml:space="preserve">заявителя</w:t>
      </w:r>
      <w:r>
        <w:rPr>
          <w:sz w:val="28"/>
          <w:szCs w:val="28"/>
          <w:highlight w:val="white"/>
        </w:rPr>
        <w:t xml:space="preserve"> на Едином портале либо по адресу электронной почты </w:t>
      </w:r>
      <w:r>
        <w:rPr>
          <w:sz w:val="28"/>
          <w:szCs w:val="28"/>
          <w:highlight w:val="white"/>
        </w:rPr>
        <w:t xml:space="preserve">заявителя</w:t>
      </w:r>
      <w:r>
        <w:rPr>
          <w:sz w:val="28"/>
          <w:szCs w:val="28"/>
          <w:highlight w:val="white"/>
        </w:rPr>
        <w:t xml:space="preserve"> (при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наличии</w:t>
      </w:r>
      <w:r>
        <w:rPr>
          <w:sz w:val="28"/>
          <w:szCs w:val="28"/>
          <w:highlight w:val="white"/>
        </w:rPr>
        <w:t xml:space="preserve"> сведений об адресе электронной почты в заявлении такого собственника о переводе жилого помещения в нежилое помещение или нежилого помещения в жилое помещение либо о переустройстве и (или) перепланировке помещения в многоквартирном доме).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5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highlight w:val="white"/>
          <w:shd w:val="clear" w:color="auto" w:fill="auto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Формирование реестровой записи в качестве результата предоставления муниципальной услуги не предусмотрено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highlight w:val="white"/>
        </w:rPr>
      </w:r>
      <w:bookmarkStart w:id="6" w:name="sub_121028"/>
      <w:r>
        <w:rPr>
          <w:highlight w:val="white"/>
        </w:rPr>
      </w:r>
      <w:bookmarkStart w:id="7" w:name="sub_1028"/>
      <w:r>
        <w:rPr>
          <w:highlight w:val="white"/>
        </w:rPr>
      </w:r>
      <w:bookmarkEnd w:id="5"/>
      <w:r>
        <w:rPr>
          <w:sz w:val="28"/>
          <w:szCs w:val="28"/>
          <w:highlight w:val="white"/>
        </w:rPr>
        <w:t xml:space="preserve">Результат предоставления муниципальной услуги предоставляется </w:t>
      </w:r>
      <w:r>
        <w:rPr>
          <w:sz w:val="28"/>
          <w:szCs w:val="28"/>
          <w:highlight w:val="white"/>
        </w:rPr>
        <w:br/>
        <w:t xml:space="preserve">(в соответствии </w:t>
      </w:r>
      <w:r>
        <w:rPr>
          <w:sz w:val="28"/>
          <w:szCs w:val="28"/>
          <w:highlight w:val="white"/>
        </w:rPr>
        <w:t xml:space="preserve">со </w:t>
      </w:r>
      <w:r>
        <w:rPr>
          <w:sz w:val="28"/>
          <w:szCs w:val="28"/>
          <w:highlight w:val="white"/>
        </w:rPr>
        <w:t xml:space="preserve">способом</w:t>
      </w:r>
      <w:r>
        <w:rPr>
          <w:sz w:val="28"/>
          <w:szCs w:val="28"/>
          <w:highlight w:val="white"/>
        </w:rPr>
        <w:t xml:space="preserve">, указанным заявителем при подаче заявления </w:t>
      </w:r>
      <w:r>
        <w:rPr>
          <w:sz w:val="28"/>
          <w:szCs w:val="28"/>
          <w:highlight w:val="white"/>
        </w:rPr>
        <w:br/>
        <w:t xml:space="preserve">и документов):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при личной явке: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администрации;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филиалах, отделах, удаленных рабочих местах ГБУ ЛО «МФЦ»;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без личной явки: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адрес электронной почты;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электронной форме через личный кабинет заявителя на </w:t>
      </w:r>
      <w:r>
        <w:rPr>
          <w:sz w:val="28"/>
          <w:szCs w:val="28"/>
          <w:highlight w:val="white"/>
        </w:rPr>
        <w:t xml:space="preserve">ЕПГУ.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Срок предоставления муниципальной услуги не должен превышать                  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13</w:t>
      </w:r>
      <w:r>
        <w:rPr>
          <w:sz w:val="28"/>
          <w:szCs w:val="28"/>
          <w:highlight w:val="white"/>
        </w:rPr>
        <w:t xml:space="preserve"> рабочи</w:t>
      </w:r>
      <w:r>
        <w:rPr>
          <w:sz w:val="28"/>
          <w:szCs w:val="28"/>
          <w:highlight w:val="white"/>
        </w:rPr>
        <w:t xml:space="preserve">х дней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</w:t>
      </w:r>
      <w:r>
        <w:rPr>
          <w:sz w:val="28"/>
          <w:szCs w:val="28"/>
          <w:highlight w:val="white"/>
        </w:rPr>
        <w:t xml:space="preserve"> даты поступления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заявления в администрацию.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highlight w:val="white"/>
        </w:rPr>
      </w:r>
      <w:bookmarkStart w:id="8" w:name="sub_1222"/>
      <w:r>
        <w:rPr>
          <w:highlight w:val="white"/>
        </w:rPr>
      </w:r>
      <w:bookmarkEnd w:id="6"/>
      <w:r>
        <w:rPr>
          <w:highlight w:val="white"/>
        </w:rPr>
      </w:r>
      <w:bookmarkEnd w:id="7"/>
      <w:r>
        <w:rPr>
          <w:sz w:val="28"/>
          <w:szCs w:val="28"/>
          <w:highlight w:val="white"/>
          <w:u w:val="single"/>
        </w:rPr>
        <w:t xml:space="preserve">2.5</w:t>
      </w:r>
      <w:r>
        <w:rPr>
          <w:sz w:val="28"/>
          <w:szCs w:val="28"/>
          <w:highlight w:val="white"/>
          <w:u w:val="single"/>
        </w:rPr>
        <w:t xml:space="preserve">. 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Р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азмер платы, взимаемой с заявителя при предоставлении 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муниципальной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 услуги, и способы ее взимания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Муниципальная услуга предоставляется бесплатно.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2.6. Максимальный срок ожидания  в 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highlight w:val="white"/>
        </w:rPr>
      </w:r>
      <w:r>
        <w:rPr>
          <w:highlight w:val="white"/>
        </w:rPr>
      </w:r>
    </w:p>
    <w:p>
      <w:pPr>
        <w:pStyle w:val="9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ГБУ ЛО «МФЦ», составля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ет не более 15 минут.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44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color w:val="000000" w:themeColor="text1"/>
          <w:szCs w:val="28"/>
          <w:highlight w:val="white"/>
        </w:rPr>
      </w:r>
      <w:r>
        <w:rPr>
          <w:color w:val="000000" w:themeColor="text1"/>
          <w:szCs w:val="28"/>
          <w:highlight w:val="white"/>
        </w:rPr>
        <w:t xml:space="preserve"> Срок регистрации </w:t>
      </w:r>
      <w:r>
        <w:rPr>
          <w:szCs w:val="28"/>
          <w:highlight w:val="white"/>
        </w:rPr>
        <w:t xml:space="preserve">запроса заявителя о предоставлении муниципальной услуги составляет в администрации:</w:t>
      </w:r>
      <w:r>
        <w:rPr>
          <w:highlight w:val="white"/>
        </w:rPr>
      </w:r>
      <w:r>
        <w:rPr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white"/>
        </w:rPr>
      </w:r>
      <w:r>
        <w:rPr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44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Датой получения документов считаются дата представления полного комплекта документов.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color w:val="000000" w:themeColor="text1"/>
          <w:szCs w:val="28"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38"/>
        <w:ind w:firstLine="709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2.10.1. </w:t>
      </w:r>
      <w:r>
        <w:rPr>
          <w:sz w:val="28"/>
          <w:szCs w:val="28"/>
          <w:highlight w:val="white"/>
        </w:rPr>
        <w:t xml:space="preserve">Для предоставления муниципальной услуги получение услуг, которые являются необходимыми и обязательными для предоставления муниципальной услуги, </w:t>
      </w:r>
      <w:r>
        <w:rPr>
          <w:color w:val="000000" w:themeColor="text1"/>
          <w:sz w:val="28"/>
          <w:szCs w:val="28"/>
          <w:highlight w:val="white"/>
        </w:rPr>
        <w:t xml:space="preserve">не требуется.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2.10.2.</w:t>
      </w:r>
      <w:r>
        <w:rPr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предоставления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услуги использу</w:t>
      </w:r>
      <w:r>
        <w:rPr>
          <w:color w:val="000000" w:themeColor="text1"/>
          <w:sz w:val="28"/>
          <w:szCs w:val="28"/>
          <w:highlight w:val="white"/>
        </w:rPr>
        <w:t xml:space="preserve">е</w:t>
      </w:r>
      <w:r>
        <w:rPr>
          <w:color w:val="000000" w:themeColor="text1"/>
          <w:sz w:val="28"/>
          <w:szCs w:val="28"/>
          <w:highlight w:val="white"/>
        </w:rPr>
        <w:t xml:space="preserve">тся </w:t>
      </w:r>
      <w:r>
        <w:rPr>
          <w:color w:val="000000" w:themeColor="text1"/>
          <w:sz w:val="28"/>
          <w:szCs w:val="28"/>
          <w:highlight w:val="white"/>
        </w:rPr>
        <w:t xml:space="preserve">федеральная государственная информационная система «Единая система межведомственного электронного взаимодействия» (СМЭВ)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  <w14:ligatures w14:val="none"/>
        </w:rPr>
      </w:pPr>
      <w:r>
        <w:rPr>
          <w:color w:val="000000" w:themeColor="text1"/>
          <w:sz w:val="28"/>
          <w:szCs w:val="28"/>
          <w:highlight w:val="white"/>
        </w:rPr>
        <w:t xml:space="preserve">2.10.3. Предоставление результатов </w:t>
      </w:r>
      <w:r>
        <w:rPr>
          <w:color w:val="000000" w:themeColor="text1"/>
          <w:sz w:val="28"/>
          <w:szCs w:val="28"/>
          <w:highlight w:val="white"/>
        </w:rPr>
        <w:t xml:space="preserve">муниципальной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</w:t>
      </w:r>
      <w:r>
        <w:rPr>
          <w:color w:val="000000" w:themeColor="text1"/>
          <w:sz w:val="28"/>
          <w:szCs w:val="28"/>
          <w:highlight w:val="white"/>
        </w:rPr>
        <w:t xml:space="preserve">запросе</w:t>
      </w:r>
      <w:r>
        <w:rPr>
          <w:color w:val="000000" w:themeColor="text1"/>
          <w:sz w:val="28"/>
          <w:szCs w:val="28"/>
          <w:highlight w:val="white"/>
        </w:rPr>
        <w:t xml:space="preserve">, в сроки, предусмотренные пунктом </w:t>
      </w:r>
      <w:r>
        <w:rPr>
          <w:color w:val="000000" w:themeColor="text1"/>
          <w:sz w:val="28"/>
          <w:szCs w:val="28"/>
          <w:highlight w:val="white"/>
        </w:rPr>
        <w:t xml:space="preserve">3.7</w:t>
      </w:r>
      <w:r>
        <w:rPr>
          <w:color w:val="000000" w:themeColor="text1"/>
          <w:sz w:val="28"/>
          <w:szCs w:val="28"/>
          <w:highlight w:val="white"/>
        </w:rPr>
        <w:t xml:space="preserve"> настоящего регламента, с учетом требования, предусмотренного частью 3 статьи 5 Федерального закона от 27.07.2010 № 210-ФЗ "Об организации предоставления государственных и муниципальных услуг".</w:t>
      </w:r>
      <w:r>
        <w:rPr>
          <w:color w:val="000000" w:themeColor="text1"/>
          <w:sz w:val="28"/>
          <w:szCs w:val="28"/>
          <w:highlight w:val="white"/>
          <w14:ligatures w14:val="none"/>
        </w:rPr>
      </w:r>
      <w:r>
        <w:rPr>
          <w:color w:val="000000" w:themeColor="text1"/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2.10.4.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В случае</w:t>
      </w:r>
      <w:r>
        <w:rPr>
          <w:color w:val="000000" w:themeColor="text1"/>
          <w:sz w:val="28"/>
          <w:szCs w:val="28"/>
          <w:highlight w:val="white"/>
        </w:rPr>
        <w:t xml:space="preserve">,</w:t>
      </w:r>
      <w:r>
        <w:rPr>
          <w:color w:val="000000" w:themeColor="text1"/>
          <w:sz w:val="28"/>
          <w:szCs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2.10.5. </w:t>
      </w:r>
      <w:r>
        <w:rPr>
          <w:color w:val="000000" w:themeColor="text1"/>
          <w:sz w:val="28"/>
          <w:szCs w:val="28"/>
          <w:highlight w:val="white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2.10.6. </w:t>
      </w:r>
      <w:r>
        <w:rPr>
          <w:color w:val="000000" w:themeColor="text1"/>
          <w:sz w:val="28"/>
          <w:szCs w:val="28"/>
          <w:highlight w:val="white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color w:val="000000" w:themeColor="text1"/>
          <w:sz w:val="28"/>
          <w:szCs w:val="28"/>
          <w:highlight w:val="white"/>
        </w:rPr>
        <w:t xml:space="preserve">и(</w:t>
      </w:r>
      <w:r>
        <w:rPr>
          <w:color w:val="000000" w:themeColor="text1"/>
          <w:sz w:val="28"/>
          <w:szCs w:val="28"/>
          <w:highlight w:val="white"/>
        </w:rPr>
        <w:t xml:space="preserve">или) информации, необходимых для предоставления муниципальной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2.10.7. </w:t>
      </w:r>
      <w:r>
        <w:rPr>
          <w:color w:val="000000" w:themeColor="text1"/>
          <w:sz w:val="28"/>
          <w:szCs w:val="28"/>
          <w:highlight w:val="white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color w:val="000000" w:themeColor="text1"/>
          <w:sz w:val="28"/>
          <w:szCs w:val="28"/>
          <w:highlight w:val="white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u w:val="single"/>
        </w:rPr>
        <w:t xml:space="preserve">2.1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1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. Исчерпывающий перечень документов, необходимых для предоставления муниципальной услуги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5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.1.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.2. Формы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запроса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 документов приведены в приложении к настоящему регламенту.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highlight w:val="white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5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Исчерпывающий перечень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оставлении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приведены в приложении к настоящему регламенту (таблица № 3).</w:t>
      </w:r>
      <w:r>
        <w:rPr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bookmarkEnd w:id="8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39"/>
        <w:ind w:left="555"/>
        <w:keepNext w:val="0"/>
        <w:spacing w:line="240" w:lineRule="auto"/>
        <w:widowControl w:val="off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zCs w:val="28"/>
          <w:highlight w:val="white"/>
        </w:rPr>
        <w:t xml:space="preserve">3. </w:t>
      </w:r>
      <w:r>
        <w:rPr>
          <w:rFonts w:ascii="Times New Roman" w:hAnsi="Times New Roman"/>
          <w:highlight w:val="white"/>
        </w:rPr>
        <w:t xml:space="preserve">Состав, последовательность и сроки 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939"/>
        <w:ind w:left="555"/>
        <w:keepNext w:val="0"/>
        <w:spacing w:line="240" w:lineRule="auto"/>
        <w:widowControl w:val="off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выполн</w:t>
      </w:r>
      <w:r>
        <w:rPr>
          <w:rFonts w:ascii="Times New Roman" w:hAnsi="Times New Roman"/>
          <w:highlight w:val="white"/>
        </w:rPr>
        <w:t xml:space="preserve">ения административных процедур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b/>
          <w:szCs w:val="28"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b/>
          <w:szCs w:val="28"/>
          <w:highlight w:val="white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  <w:t xml:space="preserve">а) профилирование заявителя;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  <w:t xml:space="preserve">б) прием запроса и документов;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  <w:t xml:space="preserve">в) межведомственное информационное взаимодействие;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  <w:t xml:space="preserve">г) приостановление предоставления муниципальной услуги;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  <w:t xml:space="preserve">д) принятие решения о предоставлении (отказе в предоставлении) муниципальной услуги;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  <w:t xml:space="preserve">е) предоставление результата муниципальной услуги.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3.2. Профилирование заявителя</w:t>
      </w:r>
      <w:r>
        <w:rPr>
          <w:b/>
          <w:sz w:val="28"/>
          <w:szCs w:val="28"/>
          <w:highlight w:val="white"/>
        </w:rPr>
        <w:t xml:space="preserve">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3.2.1. 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3.2.2. </w:t>
      </w:r>
      <w:r>
        <w:rPr>
          <w:sz w:val="28"/>
          <w:szCs w:val="28"/>
          <w:highlight w:val="white"/>
        </w:rPr>
        <w:t xml:space="preserve">По результа</w:t>
      </w:r>
      <w:r>
        <w:rPr>
          <w:sz w:val="28"/>
          <w:szCs w:val="28"/>
          <w:highlight w:val="white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3.2.3. </w:t>
      </w:r>
      <w:r>
        <w:rPr>
          <w:sz w:val="28"/>
          <w:szCs w:val="28"/>
          <w:highlight w:val="white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65"/>
        <w:ind w:left="0" w:firstLine="709"/>
        <w:spacing w:after="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3.3. Прием запроса и документов и (или) информации, необходимых для предоставления муниципальной услуги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pStyle w:val="944"/>
        <w:ind w:firstLine="709"/>
        <w:jc w:val="both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3.3.1. 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sz w:val="28"/>
          <w:szCs w:val="28"/>
          <w:highlight w:val="white"/>
        </w:rPr>
        <w:t xml:space="preserve">и(</w:t>
      </w:r>
      <w:r>
        <w:rPr>
          <w:sz w:val="28"/>
          <w:szCs w:val="28"/>
          <w:highlight w:val="white"/>
        </w:rPr>
        <w:t xml:space="preserve">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sz w:val="28"/>
            <w:szCs w:val="28"/>
            <w:highlight w:val="white"/>
          </w:rPr>
          <w:t xml:space="preserve">(таблица  № 2)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3.3.2.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 xml:space="preserve">В целях пред</w:t>
      </w:r>
      <w:r>
        <w:rPr>
          <w:sz w:val="28"/>
          <w:szCs w:val="28"/>
          <w:highlight w:val="white"/>
        </w:rPr>
        <w:t xml:space="preserve">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</w:t>
      </w:r>
      <w:r>
        <w:rPr>
          <w:sz w:val="28"/>
          <w:szCs w:val="28"/>
          <w:highlight w:val="white"/>
        </w:rPr>
        <w:t xml:space="preserve">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</w:t>
      </w:r>
      <w:r>
        <w:rPr>
          <w:sz w:val="28"/>
          <w:szCs w:val="28"/>
          <w:highlight w:val="white"/>
        </w:rPr>
        <w:t xml:space="preserve"> осуществлении идентификации </w:t>
      </w:r>
      <w:r>
        <w:rPr>
          <w:sz w:val="28"/>
          <w:szCs w:val="28"/>
          <w:highlight w:val="white"/>
        </w:rPr>
        <w:t xml:space="preserve">и(</w:t>
      </w:r>
      <w:r>
        <w:rPr>
          <w:sz w:val="28"/>
          <w:szCs w:val="28"/>
          <w:highlight w:val="white"/>
        </w:rPr>
        <w:t xml:space="preserve">или) аутентификации физических лиц с использованием биометрических персонал</w:t>
      </w:r>
      <w:r>
        <w:rPr>
          <w:sz w:val="28"/>
          <w:szCs w:val="28"/>
          <w:highlight w:val="white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sz w:val="28"/>
          <w:szCs w:val="28"/>
          <w:highlight w:val="whit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информационных технологий, предусмотренных статьями 9, 10 и 14 Федерального закона № 572-ФЗ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3.3.4. Возможность приема </w:t>
      </w:r>
      <w:r>
        <w:rPr>
          <w:sz w:val="28"/>
          <w:szCs w:val="28"/>
          <w:highlight w:val="white"/>
        </w:rPr>
        <w:t xml:space="preserve">администрацией</w:t>
      </w:r>
      <w:r>
        <w:rPr>
          <w:sz w:val="28"/>
          <w:szCs w:val="28"/>
          <w:highlight w:val="white"/>
        </w:rPr>
        <w:t xml:space="preserve"> или МФЦ запроса и документов и (или) информации, необходимых для предоста</w:t>
      </w:r>
      <w:r>
        <w:rPr>
          <w:sz w:val="28"/>
          <w:szCs w:val="28"/>
          <w:highlight w:val="white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44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3.3.5</w:t>
      </w:r>
      <w:r>
        <w:rPr>
          <w:sz w:val="28"/>
          <w:szCs w:val="28"/>
          <w:highlight w:val="white"/>
        </w:rPr>
        <w:t xml:space="preserve">. </w:t>
      </w:r>
      <w:r>
        <w:rPr>
          <w:sz w:val="28"/>
          <w:szCs w:val="28"/>
          <w:highlight w:val="white"/>
        </w:rPr>
        <w:t xml:space="preserve">Срок регистрации запроса и документов и (или) информации, необходимых для предоставления муниципальной услуги, в </w:t>
      </w:r>
      <w:r>
        <w:rPr>
          <w:sz w:val="28"/>
          <w:szCs w:val="28"/>
          <w:highlight w:val="white"/>
        </w:rPr>
        <w:t xml:space="preserve">администрации</w:t>
      </w:r>
      <w:r>
        <w:rPr>
          <w:sz w:val="28"/>
          <w:szCs w:val="28"/>
          <w:highlight w:val="white"/>
        </w:rPr>
        <w:t xml:space="preserve"> или  МФЦ составляет: при личном обращении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, при напра</w:t>
      </w:r>
      <w:r>
        <w:rPr>
          <w:sz w:val="28"/>
          <w:szCs w:val="28"/>
          <w:highlight w:val="white"/>
        </w:rPr>
        <w:t xml:space="preserve">влении запроса почтовой связью, при направлении запроса в форме электронного документа посредством Единого портала,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sz w:val="28"/>
          <w:szCs w:val="28"/>
          <w:highlight w:val="white"/>
        </w:rPr>
        <w:t xml:space="preserve"> при направлении запроса из МФЦ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 на бумажном носителе – в день передачи документов.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ff0000"/>
          <w:sz w:val="28"/>
          <w:szCs w:val="28"/>
          <w:highlight w:val="white"/>
        </w:rPr>
      </w:pPr>
      <w:r>
        <w:rPr>
          <w:color w:val="ff0000"/>
          <w:sz w:val="28"/>
          <w:szCs w:val="28"/>
          <w:highlight w:val="white"/>
        </w:rPr>
      </w:r>
      <w:r>
        <w:rPr>
          <w:color w:val="ff0000"/>
          <w:sz w:val="28"/>
          <w:szCs w:val="28"/>
          <w:highlight w:val="white"/>
        </w:rPr>
      </w:r>
      <w:r>
        <w:rPr>
          <w:color w:val="ff0000"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3.4. Межведомственное информационное взаимодействие.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межведомственных информационных запросов: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</w:t>
      </w:r>
      <w:r>
        <w:rPr>
          <w:sz w:val="28"/>
          <w:szCs w:val="28"/>
          <w:highlight w:val="white"/>
        </w:rPr>
        <w:t xml:space="preserve">Сведения</w:t>
      </w:r>
      <w:r>
        <w:rPr>
          <w:sz w:val="28"/>
          <w:szCs w:val="28"/>
          <w:highlight w:val="white"/>
        </w:rPr>
        <w:t xml:space="preserve"> из Единого государственного реестра недвижимости о правах на помещение</w:t>
      </w:r>
      <w:r>
        <w:rPr>
          <w:sz w:val="28"/>
          <w:szCs w:val="28"/>
          <w:highlight w:val="white"/>
        </w:rPr>
        <w:t xml:space="preserve"> - </w:t>
      </w:r>
      <w:r>
        <w:rPr>
          <w:sz w:val="28"/>
          <w:szCs w:val="28"/>
          <w:highlight w:val="white"/>
        </w:rPr>
        <w:t xml:space="preserve">публично-правов</w:t>
      </w:r>
      <w:r>
        <w:rPr>
          <w:sz w:val="28"/>
          <w:szCs w:val="28"/>
          <w:highlight w:val="white"/>
        </w:rPr>
        <w:t xml:space="preserve">ая</w:t>
      </w:r>
      <w:r>
        <w:rPr>
          <w:sz w:val="28"/>
          <w:szCs w:val="28"/>
          <w:highlight w:val="white"/>
        </w:rPr>
        <w:t xml:space="preserve"> компани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white"/>
        </w:rPr>
        <w:t xml:space="preserve"> «</w:t>
      </w:r>
      <w:r>
        <w:rPr>
          <w:sz w:val="28"/>
          <w:szCs w:val="28"/>
          <w:highlight w:val="white"/>
        </w:rPr>
        <w:t xml:space="preserve">Роскадастр</w:t>
      </w:r>
      <w:r>
        <w:rPr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П</w:t>
      </w:r>
      <w:r>
        <w:rPr>
          <w:sz w:val="28"/>
          <w:szCs w:val="28"/>
          <w:highlight w:val="white"/>
        </w:rPr>
        <w:t xml:space="preserve">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- </w:t>
      </w:r>
      <w:r>
        <w:rPr>
          <w:sz w:val="28"/>
          <w:szCs w:val="28"/>
          <w:highlight w:val="white"/>
        </w:rPr>
        <w:t xml:space="preserve">Ленинградское областное государственное бюджетное учреждение технической инвентаризации и оценки недв</w:t>
      </w:r>
      <w:r>
        <w:rPr>
          <w:sz w:val="28"/>
          <w:szCs w:val="28"/>
          <w:highlight w:val="white"/>
        </w:rPr>
        <w:t xml:space="preserve">ижимости «</w:t>
      </w:r>
      <w:r>
        <w:rPr>
          <w:sz w:val="28"/>
          <w:szCs w:val="28"/>
          <w:highlight w:val="white"/>
        </w:rPr>
        <w:t xml:space="preserve">Леноблинвентаризация</w:t>
      </w:r>
      <w:r>
        <w:rPr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3) П</w:t>
      </w:r>
      <w:r>
        <w:rPr>
          <w:sz w:val="28"/>
          <w:szCs w:val="28"/>
          <w:highlight w:val="white"/>
        </w:rPr>
        <w:t xml:space="preserve">оэтажный план дома, в котором находится переводимое помещение</w:t>
      </w:r>
      <w:r>
        <w:rPr>
          <w:sz w:val="28"/>
          <w:szCs w:val="28"/>
          <w:highlight w:val="white"/>
        </w:rPr>
        <w:t xml:space="preserve"> - </w:t>
      </w:r>
      <w:r>
        <w:rPr>
          <w:sz w:val="28"/>
          <w:szCs w:val="28"/>
          <w:highlight w:val="white"/>
        </w:rPr>
        <w:t xml:space="preserve">Ленинградское областное государственное бюджетное учреждение технической инвентаризации и оценки недв</w:t>
      </w:r>
      <w:r>
        <w:rPr>
          <w:sz w:val="28"/>
          <w:szCs w:val="28"/>
          <w:highlight w:val="white"/>
        </w:rPr>
        <w:t xml:space="preserve">ижимости «</w:t>
      </w:r>
      <w:r>
        <w:rPr>
          <w:sz w:val="28"/>
          <w:szCs w:val="28"/>
          <w:highlight w:val="white"/>
        </w:rPr>
        <w:t xml:space="preserve">Леноблинвентаризация</w:t>
      </w:r>
      <w:r>
        <w:rPr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) С</w:t>
      </w:r>
      <w:r>
        <w:rPr>
          <w:sz w:val="28"/>
          <w:szCs w:val="28"/>
          <w:highlight w:val="white"/>
        </w:rPr>
        <w:t xml:space="preserve">ведения о членстве специализированной  проектной организации или индивидуального предпринимателя (проектировщика) в саморегулируемой организации</w:t>
      </w:r>
      <w:r>
        <w:rPr>
          <w:sz w:val="28"/>
          <w:szCs w:val="28"/>
          <w:highlight w:val="white"/>
        </w:rPr>
        <w:t xml:space="preserve"> – соответствующая саморегулируемая организация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5</w:t>
      </w:r>
      <w:r>
        <w:rPr>
          <w:sz w:val="28"/>
          <w:szCs w:val="28"/>
          <w:highlight w:val="white"/>
        </w:rPr>
        <w:t xml:space="preserve">) З</w:t>
      </w:r>
      <w:r>
        <w:rPr>
          <w:sz w:val="28"/>
          <w:szCs w:val="28"/>
          <w:highlight w:val="white"/>
        </w:rPr>
        <w:t xml:space="preserve">аключение органа по </w:t>
      </w:r>
      <w:r>
        <w:rPr>
          <w:sz w:val="28"/>
          <w:szCs w:val="28"/>
          <w:highlight w:val="white"/>
        </w:rPr>
        <w:t xml:space="preserve">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</w:t>
      </w:r>
      <w:r>
        <w:rPr>
          <w:sz w:val="28"/>
          <w:szCs w:val="28"/>
          <w:highlight w:val="white"/>
        </w:rPr>
        <w:t xml:space="preserve"> – Комитет по сохранению культурного наследия Ленинградской области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3.5. </w:t>
      </w:r>
      <w:r>
        <w:rPr>
          <w:b/>
          <w:sz w:val="28"/>
          <w:szCs w:val="28"/>
          <w:highlight w:val="white"/>
        </w:rPr>
        <w:t xml:space="preserve">Приостановлени</w:t>
      </w:r>
      <w:r>
        <w:rPr>
          <w:b/>
          <w:sz w:val="28"/>
          <w:szCs w:val="28"/>
          <w:highlight w:val="white"/>
        </w:rPr>
        <w:t xml:space="preserve">е</w:t>
      </w:r>
      <w:r>
        <w:rPr>
          <w:b/>
          <w:sz w:val="28"/>
          <w:szCs w:val="28"/>
          <w:highlight w:val="white"/>
        </w:rPr>
        <w:t xml:space="preserve"> </w:t>
      </w:r>
      <w:r>
        <w:rPr>
          <w:b/>
          <w:sz w:val="28"/>
          <w:szCs w:val="28"/>
          <w:highlight w:val="white"/>
        </w:rPr>
        <w:t xml:space="preserve">предоставления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3.5.1. Основания для приостановления предоставления муниципальной услуги 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3.5.2. </w:t>
      </w:r>
      <w:r>
        <w:rPr>
          <w:sz w:val="28"/>
          <w:szCs w:val="28"/>
          <w:highlight w:val="white"/>
        </w:rPr>
        <w:t xml:space="preserve">При непоступлении в указанный срок запрашиваемых документов (сведений) должностное лицо администрации, ответственное за подготовку решения о </w:t>
      </w:r>
      <w:r>
        <w:rPr>
          <w:sz w:val="28"/>
          <w:szCs w:val="28"/>
          <w:highlight w:val="white"/>
        </w:rPr>
        <w:t xml:space="preserve">предоставлении</w:t>
      </w:r>
      <w:r>
        <w:rPr>
          <w:sz w:val="28"/>
          <w:szCs w:val="28"/>
          <w:highlight w:val="white"/>
        </w:rPr>
        <w:t xml:space="preserve"> (об отказе в </w:t>
      </w:r>
      <w:r>
        <w:rPr>
          <w:sz w:val="28"/>
          <w:szCs w:val="28"/>
          <w:highlight w:val="white"/>
        </w:rPr>
        <w:t xml:space="preserve">предоставлении</w:t>
      </w:r>
      <w:r>
        <w:rPr>
          <w:sz w:val="28"/>
          <w:szCs w:val="28"/>
          <w:highlight w:val="white"/>
        </w:rPr>
        <w:t xml:space="preserve">) муниципальной услуги, подготавливает проект уведомления о приостановлении предоставления муниципальной услуги по форме согласно </w:t>
      </w:r>
      <w:r>
        <w:rPr>
          <w:sz w:val="28"/>
          <w:szCs w:val="28"/>
          <w:highlight w:val="white"/>
        </w:rPr>
        <w:t xml:space="preserve">Образцу</w:t>
      </w:r>
      <w:r>
        <w:rPr>
          <w:sz w:val="28"/>
          <w:szCs w:val="28"/>
          <w:highlight w:val="white"/>
        </w:rPr>
        <w:t xml:space="preserve"> 5 к настоящему административному регламенту, согласовывает и обеспечивает его подписание должностным лицом, ответственным за принятие и подписание соответствующего решения.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3.5.3. </w:t>
      </w:r>
      <w:r>
        <w:rPr>
          <w:sz w:val="28"/>
          <w:szCs w:val="28"/>
          <w:highlight w:val="white"/>
        </w:rPr>
        <w:t xml:space="preserve">Срок подготовки и направления заявителю уведомления не должен превышать 1 рабочего дня со дня истечения 5 рабочих дней, следующих за днем направления соответствующего запроса.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Предоставление услуги приостанавливается не более чем на 15 календарных дней.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3.5.4. </w:t>
      </w:r>
      <w:r>
        <w:rPr>
          <w:sz w:val="28"/>
          <w:szCs w:val="28"/>
          <w:highlight w:val="white"/>
        </w:rPr>
        <w:t xml:space="preserve">Должностное лицо, ответственное за делопроизводство, направляет заявителю уведомление в соответствии со способом, указанным заявителем при подаче заявления и документов.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3.5.5. Предоставление </w:t>
      </w:r>
      <w:r>
        <w:rPr>
          <w:sz w:val="28"/>
          <w:szCs w:val="28"/>
          <w:highlight w:val="white"/>
        </w:rPr>
        <w:t xml:space="preserve">муниципальной </w:t>
      </w:r>
      <w:r>
        <w:rPr>
          <w:sz w:val="28"/>
          <w:szCs w:val="28"/>
          <w:highlight w:val="white"/>
        </w:rPr>
        <w:t xml:space="preserve">услуги возобновляется п</w:t>
      </w:r>
      <w:r>
        <w:rPr>
          <w:sz w:val="28"/>
          <w:szCs w:val="28"/>
          <w:highlight w:val="white"/>
        </w:rPr>
        <w:t xml:space="preserve">ри поступлении запрашиваемых документов (сведений)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ринятие решения о </w:t>
      </w:r>
      <w:r>
        <w:rPr>
          <w:sz w:val="28"/>
          <w:szCs w:val="28"/>
          <w:highlight w:val="white"/>
        </w:rPr>
        <w:t xml:space="preserve">предоставлении</w:t>
      </w:r>
      <w:r>
        <w:rPr>
          <w:sz w:val="28"/>
          <w:szCs w:val="28"/>
          <w:highlight w:val="white"/>
        </w:rPr>
        <w:t xml:space="preserve"> (об отказе в </w:t>
      </w:r>
      <w:r>
        <w:rPr>
          <w:sz w:val="28"/>
          <w:szCs w:val="28"/>
          <w:highlight w:val="white"/>
        </w:rPr>
        <w:t xml:space="preserve">предоставлении</w:t>
      </w:r>
      <w:r>
        <w:rPr>
          <w:sz w:val="28"/>
          <w:szCs w:val="28"/>
          <w:highlight w:val="white"/>
        </w:rPr>
        <w:t xml:space="preserve">) муниципальной услуги, уведомление заявителя о принятом решении осуществляются в сроки, указанные в пункте </w:t>
      </w:r>
      <w:r>
        <w:rPr>
          <w:sz w:val="28"/>
          <w:szCs w:val="28"/>
          <w:highlight w:val="white"/>
        </w:rPr>
        <w:t xml:space="preserve">2.</w:t>
      </w:r>
      <w:r>
        <w:rPr>
          <w:sz w:val="28"/>
          <w:szCs w:val="28"/>
          <w:highlight w:val="white"/>
        </w:rPr>
        <w:t xml:space="preserve">4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  <w:t xml:space="preserve"> настоящего административного регламента, со дня их поступления в администрацию.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3.6. Принятие решения о предоставлении (отказе в предоставлении)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938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Основания для отказа в предоставлении муниципальной услуги </w:t>
      </w:r>
      <w:r>
        <w:rPr>
          <w:sz w:val="28"/>
          <w:szCs w:val="28"/>
          <w:highlight w:val="white"/>
        </w:rPr>
        <w:t xml:space="preserve">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76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3.7. Предоставление результата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938"/>
        <w:ind w:firstLine="709"/>
        <w:jc w:val="both"/>
        <w:spacing w:before="0" w:after="0" w:line="240" w:lineRule="auto"/>
        <w:rPr>
          <w:highlight w:val="whit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highlight w:val="white"/>
          <w:u w:val="none"/>
          <w:shd w:val="clear" w:color="auto" w:fill="auto"/>
        </w:rPr>
        <w:t xml:space="preserve">Решение о предоставлении (об отказе в предоставлении) муниципальной услуги представляется </w:t>
      </w:r>
      <w:r>
        <w:rPr>
          <w:rFonts w:ascii="Times New Roman" w:hAnsi="Times New Roman" w:cs="Times New Roman"/>
          <w:sz w:val="28"/>
          <w:szCs w:val="28"/>
          <w:highlight w:val="white"/>
          <w:u w:val="none"/>
          <w:shd w:val="clear" w:color="auto" w:fill="auto"/>
        </w:rPr>
        <w:t xml:space="preserve">способом, указанным заявителем в заявлении 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977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Возможность предоставления </w:t>
      </w:r>
      <w:r>
        <w:rPr>
          <w:sz w:val="28"/>
          <w:szCs w:val="28"/>
          <w:highlight w:val="white"/>
        </w:rPr>
        <w:t xml:space="preserve">администрацией</w:t>
      </w:r>
      <w:r>
        <w:rPr>
          <w:sz w:val="28"/>
          <w:szCs w:val="28"/>
          <w:highlight w:val="white"/>
        </w:rPr>
        <w:t xml:space="preserve"> или </w:t>
      </w:r>
      <w:r>
        <w:rPr>
          <w:sz w:val="28"/>
          <w:szCs w:val="28"/>
          <w:highlight w:val="white"/>
        </w:rPr>
        <w:t xml:space="preserve">МФЦ</w:t>
      </w:r>
      <w:r>
        <w:rPr>
          <w:sz w:val="28"/>
          <w:szCs w:val="28"/>
          <w:highlight w:val="white"/>
        </w:rPr>
        <w:t xml:space="preserve">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5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65"/>
        <w:ind w:left="0" w:firstLine="709"/>
        <w:jc w:val="both"/>
        <w:rPr>
          <w:rFonts w:ascii="Times New Roman" w:hAnsi="Times New Roman"/>
          <w:color w:val="ff0000"/>
          <w:sz w:val="28"/>
          <w:szCs w:val="28"/>
          <w:highlight w:val="white"/>
        </w:rPr>
      </w:pPr>
      <w:r>
        <w:rPr>
          <w:rFonts w:ascii="Times New Roman" w:hAnsi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/>
          <w:color w:val="ff0000"/>
          <w:sz w:val="28"/>
          <w:szCs w:val="28"/>
          <w:highlight w:val="white"/>
        </w:rPr>
      </w:r>
      <w:r>
        <w:rPr>
          <w:rFonts w:ascii="Times New Roman" w:hAnsi="Times New Roman"/>
          <w:color w:val="ff0000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b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  <w:highlight w:val="white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b/>
          <w:color w:val="000000" w:themeColor="text1"/>
          <w:sz w:val="28"/>
          <w:szCs w:val="28"/>
          <w:highlight w:val="white"/>
        </w:rPr>
      </w:r>
      <w:r>
        <w:rPr>
          <w:b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Перечень способов информирования заявителя об изменении статуса рассмотрения </w:t>
      </w:r>
      <w:r>
        <w:rPr>
          <w:color w:val="000000" w:themeColor="text1"/>
          <w:sz w:val="28"/>
          <w:szCs w:val="28"/>
          <w:highlight w:val="white"/>
        </w:rPr>
        <w:t xml:space="preserve">запроса</w:t>
      </w:r>
      <w:r>
        <w:rPr>
          <w:color w:val="000000" w:themeColor="text1"/>
          <w:sz w:val="28"/>
          <w:szCs w:val="28"/>
          <w:highlight w:val="white"/>
        </w:rPr>
        <w:t xml:space="preserve">: 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а) посредством Единого портала 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  <w:t xml:space="preserve">Приложение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по предоставлению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(наименование услуги)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ПЕРЕЧЕНЬ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условных обозначений и сокращений, Идентификаторы категорий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(признаков) заявителей, Исчерпывающий перечень документов,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</w:t>
      </w:r>
      <w:r>
        <w:rPr>
          <w:highlight w:val="white"/>
        </w:rPr>
        <w:t xml:space="preserve"> для предоставления муниципальной услуги,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Исчерпывающий перечень оснований для отказа в приеме запроса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о предоставлении муниципальной услуги и документов,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 для предоставления услуги, оснований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для приостановления 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или отказа в предоставлении муниципальной услуги, Формы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запроса о предоставлении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 документов, необходимых для предоставления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I. Перечень условных обозначений и сокращений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1. Условные сокращения: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а) </w:t>
      </w:r>
      <w:r>
        <w:rPr>
          <w:highlight w:val="white"/>
        </w:rPr>
        <w:t xml:space="preserve">ЕП</w:t>
      </w:r>
      <w:r>
        <w:rPr>
          <w:highlight w:val="white"/>
        </w:rPr>
        <w:t xml:space="preserve">, ЕПГУ – федеральная государственная информационная система «Единый портал государственных и муниципальных услуг (функций)»;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б)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2. Условные обозначения: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б</w:t>
      </w:r>
      <w:r>
        <w:rPr>
          <w:highlight w:val="white"/>
        </w:rPr>
        <w:t xml:space="preserve">) ЕПГУ – документы подаются посредством портала;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в</w:t>
      </w:r>
      <w:r>
        <w:rPr>
          <w:highlight w:val="white"/>
        </w:rPr>
        <w:t xml:space="preserve">) Л - документы подаются при личном посещении Администрации, МФЦ;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г</w:t>
      </w:r>
      <w:r>
        <w:rPr>
          <w:highlight w:val="white"/>
        </w:rPr>
        <w:t xml:space="preserve">) О – представляется оригинал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д</w:t>
      </w:r>
      <w:r>
        <w:rPr>
          <w:highlight w:val="white"/>
        </w:rPr>
        <w:t xml:space="preserve">) </w:t>
      </w:r>
      <w:r>
        <w:rPr>
          <w:highlight w:val="white"/>
        </w:rPr>
        <w:t xml:space="preserve">О(</w:t>
      </w:r>
      <w:r>
        <w:rPr>
          <w:highlight w:val="white"/>
        </w:rPr>
        <w:t xml:space="preserve">э) – представляется оригинал документа в электронной форме;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е</w:t>
      </w:r>
      <w:r>
        <w:rPr>
          <w:highlight w:val="white"/>
        </w:rPr>
        <w:t xml:space="preserve">) </w:t>
      </w:r>
      <w:r>
        <w:rPr>
          <w:highlight w:val="white"/>
        </w:rPr>
        <w:t xml:space="preserve">К</w:t>
      </w:r>
      <w:r>
        <w:rPr>
          <w:highlight w:val="white"/>
        </w:rPr>
        <w:t xml:space="preserve"> – представляется копия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ё</w:t>
      </w:r>
      <w:r>
        <w:rPr>
          <w:highlight w:val="white"/>
        </w:rPr>
        <w:t xml:space="preserve">) </w:t>
      </w:r>
      <w:r>
        <w:rPr>
          <w:highlight w:val="white"/>
        </w:rPr>
        <w:t xml:space="preserve">К(</w:t>
      </w:r>
      <w:r>
        <w:rPr>
          <w:highlight w:val="white"/>
        </w:rPr>
        <w:t xml:space="preserve">э) – представляется копия документа в электронной форме;</w:t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ж</w:t>
      </w:r>
      <w:r>
        <w:rPr>
          <w:highlight w:val="white"/>
        </w:rPr>
        <w:t xml:space="preserve">) Д(1) – документы представляются в одном экземпляре.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  <w:outlineLvl w:val="0"/>
      </w:pP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  <w:outlineLvl w:val="0"/>
      </w:pPr>
      <w:r>
        <w:rPr>
          <w:rFonts w:eastAsiaTheme="minorHAnsi"/>
          <w:b/>
          <w:bCs/>
          <w:highlight w:val="white"/>
          <w:lang w:eastAsia="en-US"/>
        </w:rPr>
        <w:t xml:space="preserve">II. Идентификаторы категорий (признаков) заявителей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(указываются в табличной форме и включают взаимосвязанные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сведения о перечне результатов предоставления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муниципальной</w:t>
      </w:r>
      <w:r>
        <w:rPr>
          <w:rFonts w:eastAsiaTheme="minorHAnsi"/>
          <w:b/>
          <w:bCs/>
          <w:highlight w:val="white"/>
          <w:lang w:eastAsia="en-US"/>
        </w:rPr>
        <w:t xml:space="preserve"> услуги и перечне </w:t>
      </w:r>
      <w:r>
        <w:rPr>
          <w:rFonts w:eastAsiaTheme="minorHAnsi"/>
          <w:b/>
          <w:bCs/>
          <w:highlight w:val="white"/>
          <w:lang w:eastAsia="en-US"/>
        </w:rPr>
        <w:t xml:space="preserve">отдельных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признаков заявителей)</w:t>
      </w:r>
      <w:r>
        <w:rPr>
          <w:rFonts w:eastAsiaTheme="minorHAnsi"/>
          <w:b/>
          <w:bCs/>
          <w:highlight w:val="white"/>
        </w:rPr>
      </w:r>
      <w:r>
        <w:rPr>
          <w:rFonts w:eastAsiaTheme="minorHAnsi"/>
          <w:b/>
          <w:bCs/>
          <w:highlight w:val="white"/>
        </w:rPr>
      </w:r>
    </w:p>
    <w:p>
      <w:pPr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jc w:val="right"/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  <w:t xml:space="preserve">Таблица N 1</w:t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pStyle w:val="969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303"/>
        <w:gridCol w:w="3943"/>
        <w:gridCol w:w="3943"/>
      </w:tblGrid>
      <w:tr>
        <w:tblPrEx/>
        <w:trPr>
          <w:trHeight w:val="654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отдельного признака заявителя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7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Результат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3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Перевод нежилого помещения в жилое помещение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5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Перевод жилого помещения в нежилое помещение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обратившееся лично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от имени которого обратился уполномоченный представитель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обратилось лицо, имеющее право действовать от имени юридического лица без доверенности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1В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2В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обратился представитель </w:t>
            </w:r>
            <w:r>
              <w:rPr>
                <w:highlight w:val="white"/>
              </w:rPr>
              <w:br/>
              <w:t xml:space="preserve">по доверенност</w:t>
            </w:r>
            <w:r>
              <w:rPr>
                <w:highlight w:val="white"/>
              </w:rPr>
              <w:t xml:space="preserve">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III. Исчерпывающий перечень документов, необходимых</w:t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center" w:pos="5103" w:leader="none"/>
          <w:tab w:val="left" w:pos="7980" w:leader="none"/>
        </w:tabs>
        <w:rPr>
          <w:highlight w:val="white"/>
        </w:rPr>
      </w:pPr>
      <w:r>
        <w:rPr>
          <w:b/>
          <w:bCs/>
          <w:highlight w:val="white"/>
        </w:rPr>
        <w:tab/>
        <w:t xml:space="preserve">для предоставления муниципальной услуги</w:t>
      </w:r>
      <w:r>
        <w:rPr>
          <w:b/>
          <w:bCs/>
          <w:highlight w:val="white"/>
        </w:rPr>
        <w:tab/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bookmarkStart w:id="9" w:name="Par87"/>
      <w:r>
        <w:rPr>
          <w:highlight w:val="white"/>
        </w:rPr>
      </w:r>
      <w:bookmarkEnd w:id="9"/>
      <w:r>
        <w:rPr>
          <w:highlight w:val="white"/>
        </w:rPr>
        <w:t xml:space="preserve">Таблица № 2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89"/>
        <w:gridCol w:w="4263"/>
        <w:gridCol w:w="1881"/>
        <w:gridCol w:w="2301"/>
        <w:gridCol w:w="135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№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Идентификатор категории (признаков) заявителей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Запрос по форме согласно </w:t>
            </w:r>
            <w:r>
              <w:rPr>
                <w:sz w:val="22"/>
                <w:highlight w:val="white"/>
              </w:rPr>
              <w:t xml:space="preserve">Образцу</w:t>
            </w:r>
            <w:r>
              <w:rPr>
                <w:sz w:val="22"/>
                <w:highlight w:val="white"/>
              </w:rPr>
              <w:t xml:space="preserve"> 1</w:t>
            </w:r>
            <w:r>
              <w:rPr>
                <w:sz w:val="22"/>
                <w:highlight w:val="white"/>
              </w:rPr>
              <w:t xml:space="preserve"> к административному регламенту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В,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Г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</w:t>
            </w:r>
            <w:r>
              <w:rPr>
                <w:sz w:val="22"/>
                <w:highlight w:val="white"/>
              </w:rPr>
              <w:t xml:space="preserve"> </w:t>
            </w:r>
            <w:r>
              <w:rPr>
                <w:sz w:val="22"/>
                <w:highlight w:val="white"/>
              </w:rPr>
              <w:t xml:space="preserve">Л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trHeight w:val="7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color w:val="ff0000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удостоверяющий личность заявителя</w:t>
            </w:r>
            <w:r>
              <w:rPr>
                <w:color w:val="ff0000"/>
                <w:sz w:val="22"/>
                <w:highlight w:val="white"/>
              </w:rPr>
            </w:r>
            <w:r>
              <w:rPr>
                <w:color w:val="ff0000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3.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color w:val="ff0000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подтверждающий полномочия представителя </w:t>
            </w:r>
            <w:r>
              <w:rPr>
                <w:sz w:val="22"/>
                <w:highlight w:val="white"/>
              </w:rPr>
              <w:t xml:space="preserve">заявителя</w:t>
            </w:r>
            <w:r>
              <w:rPr>
                <w:sz w:val="22"/>
                <w:highlight w:val="white"/>
              </w:rPr>
              <w:t xml:space="preserve"> в соответствии с законодательством Российской Федерации, копия которого заверяется должностным лицом, принимающим </w:t>
            </w:r>
            <w:r>
              <w:rPr>
                <w:sz w:val="22"/>
                <w:highlight w:val="white"/>
              </w:rPr>
              <w:t xml:space="preserve">запрос</w:t>
            </w:r>
            <w:r>
              <w:rPr>
                <w:sz w:val="22"/>
                <w:highlight w:val="white"/>
              </w:rPr>
              <w:t xml:space="preserve">, и приобщается к поданному заявлению</w:t>
            </w:r>
            <w:r>
              <w:rPr>
                <w:color w:val="ff0000"/>
                <w:sz w:val="22"/>
                <w:highlight w:val="white"/>
              </w:rPr>
            </w:r>
            <w:r>
              <w:rPr>
                <w:color w:val="ff0000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Б,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Г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2Б,2Г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Д(1),</w:t>
            </w:r>
            <w:r>
              <w:rPr>
                <w:sz w:val="22"/>
                <w:highlight w:val="white"/>
              </w:rPr>
              <w:t xml:space="preserve">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4.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</w:t>
            </w:r>
            <w:r>
              <w:rPr>
                <w:sz w:val="22"/>
                <w:highlight w:val="white"/>
              </w:rPr>
              <w:t xml:space="preserve">равоустанавливающие д</w:t>
            </w:r>
            <w:r>
              <w:rPr>
                <w:sz w:val="22"/>
                <w:highlight w:val="white"/>
              </w:rPr>
              <w:t xml:space="preserve">окументы на переводимое из жилого помещения в нежилое помещение и нежилого помещения в жилое помещение, если право на него не зарегистрировано в Едином государственном реестре недвижимости (подлинники или засвидетельствованные в нотариальном порядке копии)</w:t>
            </w:r>
            <w:r>
              <w:rPr>
                <w:sz w:val="22"/>
                <w:highlight w:val="white"/>
              </w:rPr>
              <w:t xml:space="preserve">.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5.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</w:t>
            </w:r>
            <w:r>
              <w:rPr>
                <w:sz w:val="22"/>
                <w:highlight w:val="white"/>
              </w:rPr>
              <w:t xml:space="preserve">одготовленный, оформленный в установленном п</w:t>
            </w:r>
            <w:r>
              <w:rPr>
                <w:sz w:val="22"/>
                <w:highlight w:val="white"/>
              </w:rPr>
              <w:t xml:space="preserve">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 (проект оформляется по ГОСТ </w:t>
            </w:r>
            <w:r>
              <w:rPr>
                <w:sz w:val="22"/>
                <w:highlight w:val="white"/>
              </w:rPr>
              <w:t xml:space="preserve">Р</w:t>
            </w:r>
            <w:r>
              <w:rPr>
                <w:sz w:val="22"/>
                <w:highlight w:val="white"/>
              </w:rPr>
              <w:t xml:space="preserve"> 21.001-2021, проект должен быть подписан специализированной  проектной организацией или индивидуальным предпринимателем (проектировщиком), имеющим членство в саморегулируемой организации, при оформлении проектной документации учитывать  Постановление </w:t>
            </w:r>
            <w:r>
              <w:rPr>
                <w:sz w:val="22"/>
                <w:highlight w:val="white"/>
              </w:rPr>
              <w:t xml:space="preserve">Правительства РФ от 16.02.2008 № 87 "О составе разделов </w:t>
            </w:r>
            <w:r>
              <w:rPr>
                <w:sz w:val="22"/>
                <w:highlight w:val="white"/>
              </w:rPr>
              <w:t xml:space="preserve">проектной документации и требованиях к их содержанию")</w:t>
            </w:r>
            <w:r>
              <w:rPr>
                <w:sz w:val="22"/>
                <w:highlight w:val="white"/>
              </w:rPr>
              <w:t xml:space="preserve">.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6.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</w:t>
            </w:r>
            <w:r>
              <w:rPr>
                <w:sz w:val="22"/>
                <w:highlight w:val="white"/>
              </w:rPr>
              <w:t xml:space="preserve">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К, </w:t>
            </w:r>
            <w:r>
              <w:rPr>
                <w:sz w:val="22"/>
                <w:highlight w:val="white"/>
              </w:rPr>
              <w:t xml:space="preserve">К(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7.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С</w:t>
            </w:r>
            <w:r>
              <w:rPr>
                <w:sz w:val="22"/>
                <w:highlight w:val="white"/>
              </w:rPr>
              <w:t xml:space="preserve">огласие каждого собственника всех помещений, примыкающих к переводимому помещению, на перевод жилого помещения в нежилое помещение по форме согласно </w:t>
            </w:r>
            <w:r>
              <w:rPr>
                <w:sz w:val="22"/>
                <w:highlight w:val="white"/>
              </w:rPr>
              <w:t xml:space="preserve">Образ</w:t>
            </w:r>
            <w:r>
              <w:rPr>
                <w:sz w:val="22"/>
                <w:highlight w:val="white"/>
              </w:rPr>
              <w:t xml:space="preserve">цу</w:t>
            </w:r>
            <w:r>
              <w:rPr>
                <w:sz w:val="22"/>
                <w:highlight w:val="white"/>
              </w:rPr>
              <w:t xml:space="preserve"> 4 к административному регламенту</w:t>
            </w:r>
            <w:r>
              <w:rPr>
                <w:sz w:val="22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8.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(для перевода из жилого в нежилое) «Документ об отсутствии зарегистрированных лиц, подтверждающий, что перевод</w:t>
            </w:r>
            <w:r>
              <w:rPr>
                <w:sz w:val="22"/>
                <w:highlight w:val="white"/>
              </w:rPr>
              <w:t xml:space="preserve">имое помещение не  используется </w:t>
            </w:r>
            <w:r>
              <w:rPr>
                <w:sz w:val="22"/>
                <w:highlight w:val="white"/>
              </w:rPr>
              <w:t xml:space="preserve">собственником данного по</w:t>
            </w:r>
            <w:r>
              <w:rPr>
                <w:sz w:val="22"/>
                <w:highlight w:val="white"/>
              </w:rPr>
              <w:t xml:space="preserve">мещения или иным гражданином в </w:t>
            </w:r>
            <w:r>
              <w:rPr>
                <w:sz w:val="22"/>
                <w:highlight w:val="white"/>
              </w:rPr>
              <w:t xml:space="preserve">качестве места постоянного проживания (п.2 ст. 22 Жилищного кодекса Российской Федерации «Условия перевода жилого помещения в нежилое помещение и нежилого помещения в жилое помещение»);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9.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(для перевода из нежилого в жилое) «Заключение специализированной организации по результатам обследования элементов ограждающих и несущих конструкций жилого помещения о том, что переводимое помещение отвечает установленным требованиям</w:t>
            </w:r>
            <w:r>
              <w:rPr>
                <w:sz w:val="22"/>
                <w:highlight w:val="white"/>
              </w:rPr>
              <w:t xml:space="preserve">.</w:t>
            </w:r>
            <w:r>
              <w:rPr>
                <w:sz w:val="22"/>
                <w:highlight w:val="white"/>
              </w:rPr>
              <w:t xml:space="preserve"> </w:t>
            </w:r>
            <w:r>
              <w:rPr>
                <w:sz w:val="22"/>
                <w:highlight w:val="white"/>
              </w:rPr>
              <w:br/>
            </w:r>
            <w:r>
              <w:rPr>
                <w:sz w:val="22"/>
                <w:highlight w:val="white"/>
              </w:rPr>
              <w:t xml:space="preserve">(</w:t>
            </w:r>
            <w:r>
              <w:rPr>
                <w:sz w:val="22"/>
                <w:highlight w:val="white"/>
              </w:rPr>
              <w:t xml:space="preserve">п</w:t>
            </w:r>
            <w:r>
              <w:rPr>
                <w:sz w:val="22"/>
                <w:highlight w:val="white"/>
              </w:rPr>
              <w:t xml:space="preserve">.4 ст.22 Жилищного кодекса Российской Федерации «Условия перевода жилого помещения в нежилое помещение и нежилого помещения в жилое помещение»)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муниципальной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услуги, которые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заявитель вправе представить </w:t>
            </w:r>
            <w:r>
              <w:rPr>
                <w:sz w:val="22"/>
                <w:highlight w:val="white"/>
              </w:rPr>
              <w:t xml:space="preserve">к административному регламенту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равоустанавливающие документы на переводимое помещение, если право на него зарегистрировано в Едином государственном реестре недвижимости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.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лан переводимого помещения с его техническим описанием (в случае, если переводимое помещение является жилым, технический паспорт такого помещения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</w:t>
            </w: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3.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оэтажный план дома, в котором находится переводимое помещение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.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Администрация в рамках межведомственного информационного взаимодействия для предоставления муниципальной услуги запрашивает следующие документы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С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ведения о членстве специализированной  проектной организации или индивидуального предпринимателя (проектировщика) в саморегулируемой организации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highlight w:val="white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З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аключение органа по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5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tabs>
          <w:tab w:val="left" w:pos="6025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b/>
          <w:bCs/>
          <w:highlight w:val="white"/>
        </w:rPr>
        <w:outlineLvl w:val="1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b/>
          <w:bCs/>
          <w:highlight w:val="white"/>
        </w:rPr>
        <w:outlineLvl w:val="1"/>
      </w:pPr>
      <w:r>
        <w:rPr>
          <w:b/>
          <w:bCs/>
          <w:highlight w:val="white"/>
        </w:rPr>
        <w:t xml:space="preserve">IV. Исчерпывающий перечень оснований для отказа в приеме</w:t>
      </w:r>
      <w:r>
        <w:rPr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запроса</w:t>
      </w:r>
      <w:r>
        <w:rPr>
          <w:b/>
          <w:bCs/>
          <w:highlight w:val="white"/>
        </w:rPr>
        <w:t xml:space="preserve"> и документов, необходимых для предоставления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муниципальной услуги, оснований для приостановления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предоставления муниципальной услуги или отказа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в предоставлении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Таблица № 3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09"/>
        <w:gridCol w:w="198"/>
        <w:gridCol w:w="7444"/>
        <w:gridCol w:w="203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№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Перечень оснований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Идентификатор категорий (признаков) заявителей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приеме </w:t>
            </w:r>
            <w:r>
              <w:rPr>
                <w:b/>
                <w:highlight w:val="white"/>
              </w:rPr>
              <w:t xml:space="preserve">запроса</w:t>
            </w:r>
            <w:r>
              <w:rPr>
                <w:b/>
                <w:highlight w:val="white"/>
              </w:rPr>
              <w:t xml:space="preserve"> и документов, необходимых для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</w:t>
            </w:r>
            <w:r>
              <w:rPr>
                <w:highlight w:val="white"/>
              </w:rPr>
              <w:t xml:space="preserve">ежащих представлению заявителем;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</w:t>
            </w:r>
            <w:r>
              <w:rPr>
                <w:highlight w:val="white"/>
              </w:rPr>
              <w:t xml:space="preserve">апрос подан</w:t>
            </w:r>
            <w:r>
              <w:rPr>
                <w:highlight w:val="white"/>
              </w:rPr>
              <w:t xml:space="preserve"> лицом, не уполномоченным на осуществление таких действий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Б, </w:t>
            </w: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, 2Б, </w:t>
            </w: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редставление </w:t>
            </w:r>
            <w:r>
              <w:rPr>
                <w:highlight w:val="white"/>
              </w:rPr>
              <w:t xml:space="preserve">документов в ненадлежащий орган;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Неверно выбрана и указана в запросе муниципальная услуга, в рамках предоставляемых муниципальных услуг профильного структурного подразделения администрации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0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Основанием для приостановления предоставления муниципальной услуги является не поступление в администрацию по истечении </w:t>
            </w:r>
            <w:r>
              <w:rPr>
                <w:highlight w:val="white"/>
              </w:rPr>
              <w:br/>
            </w:r>
            <w:r>
              <w:rPr>
                <w:highlight w:val="white"/>
              </w:rPr>
              <w:t xml:space="preserve">5 рабочих дней, следующих за днем направления соответствующего запроса администрацией, ответа на межведомственный запрос, свидетельствующее об отсутствии документа и (или) информации, необходимых для предоставления муниципальной услуги в соответствии с </w:t>
            </w:r>
            <w:r>
              <w:rPr>
                <w:highlight w:val="white"/>
              </w:rPr>
              <w:t xml:space="preserve">пунктом </w:t>
            </w:r>
            <w:r>
              <w:rPr>
                <w:highlight w:val="white"/>
              </w:rPr>
              <w:t xml:space="preserve">2.11.1</w:t>
            </w:r>
            <w:r>
              <w:rPr>
                <w:highlight w:val="white"/>
              </w:rPr>
              <w:t xml:space="preserve"> настоящего административного регламента, если соответствующий документ не был представлен заявителем по собственной инициативе.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Основаниями для принятия решения об отказе в предоставлении муниципальной услуги является: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1.1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</w:t>
            </w:r>
            <w:r>
              <w:rPr>
                <w:highlight w:val="white"/>
              </w:rPr>
              <w:t xml:space="preserve">местного самоуправления организации на межведомст</w:t>
            </w:r>
            <w:r>
              <w:rPr>
                <w:highlight w:val="white"/>
              </w:rPr>
              <w:t xml:space="preserve">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 статьи 23 ЖК РФ, если соответствующий документ не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представлен</w:t>
            </w:r>
            <w:r>
              <w:rPr>
                <w:highlight w:val="white"/>
              </w:rPr>
              <w:t xml:space="preserve"> заявителем по собственной инициативе. </w:t>
            </w:r>
            <w:r>
              <w:rPr>
                <w:highlight w:val="white"/>
              </w:rPr>
      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</w:t>
            </w:r>
            <w:r>
              <w:rPr>
                <w:highlight w:val="white"/>
              </w:rPr>
              <w:t xml:space="preserve">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ЖК РФ, и не получил от заявителя</w:t>
            </w:r>
            <w:r>
              <w:rPr>
                <w:highlight w:val="white"/>
              </w:rPr>
              <w:t xml:space="preserve"> такие документ и (или) информацию в течение пятнадцати рабочих дней со дня направления уведомления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1.2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Несоблюдение предусмотренных статьей 22 Жилищного кодекса условий перевода помещения, а именно: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а) </w:t>
            </w:r>
            <w:r>
              <w:rPr>
                <w:highlight w:val="white"/>
              </w:rPr>
              <w:t xml:space="preserve">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в) если право собственности на переводимое помещение обременено правами каких-либо лиц;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г) если после перевода из жилого помещения в нежилое помещение не исключена возможность доступа с использованием помещений, обеспечивающих доступ к жилым помещениям;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д) если при переводе квартиры в многоквартирном доме в нежилое помещение не соблюдены следующие требования: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квартира расположена на первом этаже указанного дома;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е) также не допускается: перевод жилого помещения в наемном доме социального использования в нежилое помещение;  перевод жилого помещения в нежилое помещение в целях осуществления религиозной деятельности; перевод нежилого помещения в жилое </w:t>
            </w:r>
            <w:r>
              <w:rPr>
                <w:highlight w:val="white"/>
              </w:rPr>
              <w:t xml:space="preserve">помещение</w:t>
            </w:r>
            <w:r>
              <w:rPr>
                <w:highlight w:val="white"/>
              </w:rPr>
              <w:t xml:space="preserve"> если такое помещение не отвечает требованиям, установленным Постановлением Правительства РФ от 28 января 2006 г.  № 47 «Об утверждении Положения о признании помещения жилым помещением, жилого по</w:t>
            </w:r>
            <w:r>
              <w:rPr>
                <w:highlight w:val="white"/>
              </w:rPr>
              <w:t xml:space="preserve">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ж</w:t>
            </w:r>
            <w:r>
              <w:rPr>
                <w:highlight w:val="white"/>
              </w:rPr>
              <w:t xml:space="preserve">) несоответствия проекта переустройства и (или) перепланировки помещения в многоквартирном доме требованиям законодательства.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1В, 1Г,</w:t>
            </w:r>
            <w:r>
              <w:rPr>
                <w:rFonts w:eastAsiaTheme="minorHAnsi"/>
                <w:sz w:val="22"/>
                <w:highlight w:val="white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А,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2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, 2В, 2Г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jc w:val="center"/>
        <w:rPr>
          <w:sz w:val="28"/>
          <w:szCs w:val="28"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b/>
          <w:bCs/>
          <w:highlight w:val="white"/>
        </w:rPr>
      </w:pPr>
      <w:r>
        <w:rPr>
          <w:highlight w:val="white"/>
        </w:rPr>
      </w:r>
      <w:bookmarkStart w:id="10" w:name="_GoBack"/>
      <w:r>
        <w:rPr>
          <w:highlight w:val="white"/>
        </w:rPr>
      </w:r>
      <w:bookmarkEnd w:id="10"/>
      <w:r>
        <w:rPr>
          <w:b/>
          <w:bCs/>
          <w:highlight w:val="white"/>
        </w:rPr>
        <w:t xml:space="preserve">V. Формы запроса и документов, необходимых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для предоставления муниципальной услуги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widowControl w:val="off"/>
        <w:rPr>
          <w:b/>
          <w:bCs/>
          <w:sz w:val="28"/>
          <w:szCs w:val="20"/>
          <w:highlight w:val="white"/>
        </w:rPr>
      </w:pPr>
      <w:r>
        <w:rPr>
          <w:b/>
          <w:bCs/>
          <w:sz w:val="28"/>
          <w:szCs w:val="20"/>
          <w:highlight w:val="white"/>
        </w:rPr>
        <w:t xml:space="preserve">Образец</w:t>
      </w:r>
      <w:r>
        <w:rPr>
          <w:b/>
          <w:bCs/>
          <w:sz w:val="28"/>
          <w:szCs w:val="20"/>
          <w:highlight w:val="white"/>
        </w:rPr>
        <w:t xml:space="preserve">  </w:t>
      </w:r>
      <w:r>
        <w:rPr>
          <w:b/>
          <w:bCs/>
          <w:sz w:val="28"/>
          <w:szCs w:val="20"/>
          <w:highlight w:val="white"/>
        </w:rPr>
        <w:t xml:space="preserve">№ </w:t>
      </w:r>
      <w:r>
        <w:rPr>
          <w:b/>
          <w:bCs/>
          <w:sz w:val="28"/>
          <w:szCs w:val="20"/>
          <w:highlight w:val="white"/>
        </w:rPr>
        <w:t xml:space="preserve">1</w:t>
      </w: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</w:p>
    <w:p>
      <w:pPr>
        <w:pStyle w:val="951"/>
        <w:jc w:val="right"/>
        <w:rPr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951"/>
        <w:jc w:val="right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right="15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15"/>
        <w:jc w:val="right"/>
        <w:rPr>
          <w:highlight w:val="white"/>
        </w:rPr>
      </w:pPr>
      <w:r>
        <w:rPr>
          <w:highlight w:val="white"/>
        </w:rPr>
        <w:t xml:space="preserve">форма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кому: 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936" w:firstLine="18"/>
        <w:spacing w:after="1" w:line="237" w:lineRule="auto"/>
        <w:rPr>
          <w:sz w:val="20"/>
          <w:highlight w:val="white"/>
        </w:rPr>
      </w:pPr>
      <w:r>
        <w:rPr>
          <w:sz w:val="20"/>
          <w:highlight w:val="white"/>
        </w:rPr>
        <w:t xml:space="preserve">(наименование уполномоченного органа исполнительной  власти субъекта Российской Федерации или органа местного самоуправления) 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5936" w:firstLine="18"/>
        <w:spacing w:after="1" w:line="237" w:lineRule="auto"/>
        <w:rPr>
          <w:sz w:val="20"/>
          <w:highlight w:val="white"/>
        </w:rPr>
      </w:pPr>
      <w:r>
        <w:rPr>
          <w:sz w:val="20"/>
          <w:highlight w:val="white"/>
        </w:rPr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от кого</w:t>
      </w:r>
      <w:r>
        <w:rPr>
          <w:highlight w:val="white"/>
        </w:rPr>
        <w:t xml:space="preserve">: 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954" w:firstLine="18"/>
        <w:spacing w:after="1" w:line="237" w:lineRule="auto"/>
        <w:rPr>
          <w:sz w:val="20"/>
          <w:highlight w:val="white"/>
        </w:rPr>
      </w:pPr>
      <w:r>
        <w:rPr>
          <w:highlight w:val="white"/>
        </w:rPr>
        <w:t xml:space="preserve">__________________________________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5954" w:right="56" w:hanging="10"/>
        <w:rPr>
          <w:highlight w:val="white"/>
        </w:rPr>
      </w:pPr>
      <w:r>
        <w:rPr>
          <w:sz w:val="20"/>
          <w:szCs w:val="20"/>
          <w:highlight w:val="white"/>
        </w:rPr>
        <w:t xml:space="preserve">(</w:t>
      </w:r>
      <w:r>
        <w:rPr>
          <w:sz w:val="20"/>
          <w:szCs w:val="20"/>
          <w:highlight w:val="white"/>
        </w:rPr>
        <w:t xml:space="preserve">Для юридических лиц - </w:t>
      </w:r>
      <w:r>
        <w:rPr>
          <w:sz w:val="20"/>
          <w:szCs w:val="20"/>
          <w:highlight w:val="white"/>
        </w:rPr>
        <w:t xml:space="preserve">полное наименование, ИНН, ОГРН юридического лица</w:t>
      </w:r>
      <w:r>
        <w:rPr>
          <w:sz w:val="20"/>
          <w:szCs w:val="20"/>
          <w:highlight w:val="white"/>
        </w:rPr>
        <w:t xml:space="preserve">, </w:t>
      </w:r>
      <w:r>
        <w:rPr>
          <w:sz w:val="20"/>
          <w:szCs w:val="20"/>
          <w:highlight w:val="white"/>
        </w:rPr>
        <w:t xml:space="preserve">контактный телефон, электронная почта, почтовый адрес</w:t>
      </w:r>
      <w:r>
        <w:rPr>
          <w:sz w:val="20"/>
          <w:szCs w:val="20"/>
          <w:highlight w:val="white"/>
        </w:rPr>
        <w:t xml:space="preserve">)/</w:t>
      </w:r>
      <w:r>
        <w:rPr>
          <w:highlight w:val="white"/>
        </w:rPr>
      </w:r>
      <w:r>
        <w:rPr>
          <w:highlight w:val="white"/>
        </w:rPr>
      </w:r>
    </w:p>
    <w:p>
      <w:pPr>
        <w:ind w:left="5954"/>
        <w:spacing w:after="1" w:line="237" w:lineRule="auto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</w:t>
      </w:r>
      <w:r>
        <w:rPr>
          <w:sz w:val="20"/>
          <w:szCs w:val="20"/>
          <w:highlight w:val="white"/>
        </w:rPr>
        <w:t xml:space="preserve">Для физических лиц - </w:t>
      </w:r>
      <w:r>
        <w:rPr>
          <w:sz w:val="20"/>
          <w:szCs w:val="20"/>
          <w:highlight w:val="white"/>
        </w:rPr>
        <w:t xml:space="preserve">фамилия, имя, отчество (последнее - при наличии),  данные документа, удостоверяющего личность, 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954" w:right="56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контактный телефон, адрес электронной почты уполномоченного лица)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954" w:right="56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954" w:right="56"/>
        <w:rPr>
          <w:sz w:val="20"/>
          <w:szCs w:val="20"/>
          <w:highlight w:val="white"/>
        </w:rPr>
      </w:pPr>
      <w:r>
        <w:rPr>
          <w:highlight w:val="white"/>
        </w:rPr>
        <w:t xml:space="preserve">_________________________________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954" w:right="56" w:hanging="1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 (данные представителя заявителя</w:t>
      </w:r>
      <w:r>
        <w:rPr>
          <w:sz w:val="20"/>
          <w:szCs w:val="20"/>
          <w:highlight w:val="white"/>
        </w:rPr>
        <w:t xml:space="preserve">, документа, подтверждающего полномочия представителя заявителя</w:t>
      </w:r>
      <w:r>
        <w:rPr>
          <w:sz w:val="20"/>
          <w:szCs w:val="20"/>
          <w:highlight w:val="white"/>
        </w:rPr>
        <w:t xml:space="preserve">)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ЗАПРОС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highlight w:val="white"/>
        </w:rPr>
        <w:t xml:space="preserve">о переводе жилого помещения в нежилое помещение и нежилого помещения в жилое помещение</w:t>
      </w:r>
      <w:r>
        <w:rPr>
          <w:highlight w:val="white"/>
        </w:rPr>
      </w:r>
      <w:r>
        <w:rPr>
          <w:highlight w:val="white"/>
        </w:rPr>
      </w:r>
    </w:p>
    <w:p>
      <w:pPr>
        <w:ind w:right="15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116" w:hanging="8"/>
        <w:jc w:val="both"/>
        <w:spacing w:after="14" w:line="248" w:lineRule="auto"/>
        <w:rPr>
          <w:highlight w:val="white"/>
        </w:rPr>
      </w:pPr>
      <w:r>
        <w:rPr>
          <w:highlight w:val="white"/>
        </w:rPr>
        <w:t xml:space="preserve">        </w:t>
      </w:r>
      <w:r>
        <w:rPr>
          <w:b/>
          <w:highlight w:val="white"/>
        </w:rPr>
        <w:t xml:space="preserve">Прошу пр</w:t>
      </w:r>
      <w:r>
        <w:rPr>
          <w:b/>
          <w:highlight w:val="white"/>
        </w:rPr>
        <w:t xml:space="preserve">едоставить муниципальную услугу</w:t>
      </w:r>
      <w:r>
        <w:rPr>
          <w:highlight w:val="white"/>
        </w:rPr>
        <w:t xml:space="preserve">__________</w:t>
      </w:r>
      <w:r>
        <w:rPr>
          <w:highlight w:val="white"/>
        </w:rPr>
        <w:t xml:space="preserve">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116" w:hanging="8"/>
        <w:spacing w:after="14" w:line="248" w:lineRule="auto"/>
        <w:rPr>
          <w:highlight w:val="white"/>
        </w:rPr>
      </w:pPr>
      <w:r>
        <w:rPr>
          <w:b/>
          <w:highlight w:val="white"/>
        </w:rPr>
        <w:t xml:space="preserve">в</w:t>
      </w:r>
      <w:r>
        <w:rPr>
          <w:b/>
          <w:highlight w:val="white"/>
        </w:rPr>
        <w:t xml:space="preserve"> отношении </w:t>
      </w:r>
      <w:r>
        <w:rPr>
          <w:b/>
          <w:highlight w:val="white"/>
        </w:rPr>
        <w:t xml:space="preserve">находящегося</w:t>
      </w:r>
      <w:r>
        <w:rPr>
          <w:b/>
          <w:highlight w:val="white"/>
        </w:rPr>
        <w:t xml:space="preserve"> в собственности</w:t>
      </w:r>
      <w:r>
        <w:rPr>
          <w:highlight w:val="white"/>
        </w:rPr>
        <w:t xml:space="preserve"> </w:t>
      </w:r>
      <w:r>
        <w:rPr>
          <w:highlight w:val="white"/>
        </w:rPr>
        <w:t xml:space="preserve">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116" w:hanging="8"/>
        <w:spacing w:after="14" w:line="248" w:lineRule="auto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116" w:hanging="8"/>
        <w:jc w:val="center"/>
        <w:spacing w:after="14" w:line="248" w:lineRule="auto"/>
        <w:rPr>
          <w:sz w:val="20"/>
          <w:highlight w:val="white"/>
        </w:rPr>
      </w:pPr>
      <w:r>
        <w:rPr>
          <w:sz w:val="20"/>
          <w:highlight w:val="white"/>
        </w:rPr>
        <w:t xml:space="preserve">(для физических лиц/индивидуальных предпринимателей:</w:t>
      </w:r>
      <w:r>
        <w:rPr>
          <w:sz w:val="20"/>
          <w:highlight w:val="white"/>
        </w:rPr>
        <w:t xml:space="preserve"> </w:t>
      </w:r>
      <w:r>
        <w:rPr>
          <w:sz w:val="20"/>
          <w:highlight w:val="white"/>
        </w:rPr>
        <w:t xml:space="preserve">ФИО, документ, удостоверяющий личность: </w:t>
      </w:r>
      <w:r>
        <w:rPr>
          <w:sz w:val="20"/>
          <w:highlight w:val="white"/>
          <w:u w:val="single"/>
        </w:rPr>
        <w:t xml:space="preserve">паспорт, </w:t>
      </w:r>
      <w:r>
        <w:rPr>
          <w:sz w:val="20"/>
          <w:highlight w:val="white"/>
        </w:rPr>
        <w:t xml:space="preserve">ИНН, СНИЛС, ОГРНИП (для индивидуальных предпринимателей) /для юридических лиц: полное наименование юридического лица, ОГРН, ИНН)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116" w:hanging="8"/>
        <w:spacing w:after="14" w:line="248" w:lineRule="auto"/>
        <w:rPr>
          <w:b/>
          <w:highlight w:val="white"/>
        </w:rPr>
      </w:pPr>
      <w:r>
        <w:rPr>
          <w:b/>
          <w:highlight w:val="white"/>
        </w:rPr>
        <w:t xml:space="preserve">помещения: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65"/>
        <w:numPr>
          <w:ilvl w:val="0"/>
          <w:numId w:val="37"/>
        </w:numPr>
        <w:spacing w:after="14" w:line="248" w:lineRule="auto"/>
        <w:rPr>
          <w:b/>
          <w:highlight w:val="white"/>
        </w:rPr>
      </w:pPr>
      <w:r>
        <w:rPr>
          <w:b/>
          <w:highlight w:val="white"/>
        </w:rPr>
        <w:t xml:space="preserve">жилое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965"/>
        <w:numPr>
          <w:ilvl w:val="0"/>
          <w:numId w:val="37"/>
        </w:numPr>
        <w:spacing w:after="14" w:line="248" w:lineRule="auto"/>
        <w:rPr>
          <w:b/>
          <w:highlight w:val="white"/>
        </w:rPr>
      </w:pPr>
      <w:r>
        <w:rPr>
          <w:b/>
          <w:highlight w:val="white"/>
        </w:rPr>
        <w:t xml:space="preserve">нежилое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left="116" w:hanging="8"/>
        <w:jc w:val="left"/>
        <w:spacing w:after="14" w:line="248" w:lineRule="auto"/>
        <w:rPr>
          <w:highlight w:val="white"/>
        </w:rPr>
      </w:pPr>
      <w:r>
        <w:rPr>
          <w:b/>
          <w:highlight w:val="white"/>
        </w:rPr>
        <w:t xml:space="preserve">расположенного по адресу</w:t>
      </w:r>
      <w:r>
        <w:rPr>
          <w:highlight w:val="white"/>
        </w:rPr>
        <w:t xml:space="preserve">:___________________________________________________________ </w:t>
      </w:r>
      <w:r>
        <w:rPr>
          <w:sz w:val="20"/>
          <w:highlight w:val="white"/>
        </w:rPr>
        <w:t xml:space="preserve">(город, улица, проспект, проезд, переулок, шоссе</w:t>
      </w:r>
      <w:r>
        <w:rPr>
          <w:sz w:val="20"/>
          <w:highlight w:val="white"/>
        </w:rPr>
        <w:t xml:space="preserve">, № дома, № корпуса, № помещения</w:t>
      </w:r>
      <w:r>
        <w:rPr>
          <w:sz w:val="20"/>
          <w:highlight w:val="white"/>
        </w:rPr>
        <w:t xml:space="preserve">)</w:t>
      </w:r>
      <w:r>
        <w:rPr>
          <w:highlight w:val="white"/>
        </w:rPr>
      </w:r>
      <w:r>
        <w:rPr>
          <w:highlight w:val="white"/>
        </w:rPr>
      </w:r>
    </w:p>
    <w:p>
      <w:pPr>
        <w:ind w:left="116" w:hanging="8"/>
        <w:spacing w:after="14" w:line="248" w:lineRule="auto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116" w:hanging="8"/>
        <w:spacing w:after="14" w:line="248" w:lineRule="auto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108" w:right="503" w:firstLine="353"/>
        <w:jc w:val="center"/>
        <w:spacing w:after="28" w:line="237" w:lineRule="auto"/>
        <w:rPr>
          <w:sz w:val="20"/>
          <w:highlight w:val="white"/>
        </w:rPr>
      </w:pPr>
      <w:r>
        <w:rPr>
          <w:sz w:val="20"/>
          <w:highlight w:val="white"/>
        </w:rPr>
        <w:t xml:space="preserve">(текущее назначение помещения  (общая площадь, жилая помещения) (жилое/нежилое) площадь)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right="503"/>
        <w:jc w:val="both"/>
        <w:spacing w:after="28" w:line="237" w:lineRule="auto"/>
        <w:rPr>
          <w:b/>
          <w:highlight w:val="white"/>
        </w:rPr>
      </w:pPr>
      <w:r>
        <w:rPr>
          <w:b/>
          <w:highlight w:val="white"/>
        </w:rPr>
        <w:t xml:space="preserve">из (</w:t>
      </w:r>
      <w:r>
        <w:rPr>
          <w:b/>
          <w:highlight w:val="white"/>
        </w:rPr>
        <w:t xml:space="preserve">жилого</w:t>
      </w:r>
      <w:r>
        <w:rPr>
          <w:b/>
          <w:highlight w:val="white"/>
        </w:rPr>
        <w:t xml:space="preserve">/нежилого) помещения в (</w:t>
      </w:r>
      <w:r>
        <w:rPr>
          <w:b/>
          <w:highlight w:val="white"/>
        </w:rPr>
        <w:t xml:space="preserve">нежилое</w:t>
      </w:r>
      <w:r>
        <w:rPr>
          <w:b/>
          <w:highlight w:val="white"/>
        </w:rPr>
        <w:t xml:space="preserve">/жилое)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spacing w:after="14" w:line="248" w:lineRule="auto"/>
        <w:tabs>
          <w:tab w:val="center" w:pos="6543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 (</w:t>
      </w:r>
      <w:r>
        <w:rPr>
          <w:sz w:val="20"/>
          <w:szCs w:val="20"/>
          <w:highlight w:val="white"/>
        </w:rPr>
        <w:t xml:space="preserve">нужное подчеркнуть)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spacing w:after="14" w:line="248" w:lineRule="auto"/>
        <w:tabs>
          <w:tab w:val="center" w:pos="6543" w:leader="none"/>
        </w:tabs>
        <w:rPr>
          <w:sz w:val="20"/>
          <w:szCs w:val="20"/>
          <w:highlight w:val="white"/>
        </w:rPr>
      </w:pPr>
      <w:r>
        <w:rPr>
          <w:b/>
          <w:szCs w:val="20"/>
          <w:highlight w:val="white"/>
        </w:rPr>
        <w:t xml:space="preserve">Планируемая цель использования переводимого помещения</w:t>
      </w:r>
      <w:r>
        <w:rPr>
          <w:szCs w:val="20"/>
          <w:highlight w:val="white"/>
        </w:rPr>
        <w:t xml:space="preserve">: </w:t>
      </w:r>
      <w:r>
        <w:rPr>
          <w:sz w:val="20"/>
          <w:szCs w:val="20"/>
          <w:highlight w:val="white"/>
        </w:rPr>
        <w:t xml:space="preserve">__________________________________________________________________________________________________.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spacing w:after="14" w:line="248" w:lineRule="auto"/>
        <w:tabs>
          <w:tab w:val="center" w:pos="6543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(указать вид деятельности, которая будет осуществляться в помещении после перевода)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shd w:val="clear" w:color="auto" w:fill="ffffff" w:themeFill="background1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shd w:val="clear" w:color="auto" w:fill="ffffff" w:themeFill="background1"/>
        <w:widowControl w:val="off"/>
        <w:rPr>
          <w:rFonts w:eastAsiaTheme="minorEastAsia"/>
          <w:sz w:val="20"/>
          <w:szCs w:val="20"/>
          <w:highlight w:val="white"/>
        </w:rPr>
      </w:pPr>
      <w:r>
        <w:rPr>
          <w:highlight w:val="white"/>
        </w:rPr>
        <w:t xml:space="preserve"> </w:t>
      </w:r>
      <w:r>
        <w:rPr>
          <w:rFonts w:eastAsiaTheme="minorEastAsia"/>
          <w:sz w:val="20"/>
          <w:szCs w:val="20"/>
          <w:highlight w:val="white"/>
        </w:rPr>
        <w:t xml:space="preserve">Результат рассмотрения заявления прошу:</w:t>
      </w:r>
      <w:r>
        <w:rPr>
          <w:rFonts w:eastAsiaTheme="minorEastAsia"/>
          <w:sz w:val="20"/>
          <w:szCs w:val="20"/>
          <w:highlight w:val="white"/>
        </w:rPr>
      </w:r>
      <w:r>
        <w:rPr>
          <w:rFonts w:eastAsiaTheme="minorEastAsia"/>
          <w:sz w:val="20"/>
          <w:szCs w:val="20"/>
          <w:highlight w:val="white"/>
        </w:rPr>
      </w:r>
    </w:p>
    <w:p>
      <w:pPr>
        <w:shd w:val="clear" w:color="auto" w:fill="ffffff" w:themeFill="background1"/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tbl>
      <w:tblPr>
        <w:tblStyle w:val="974"/>
        <w:tblW w:w="9781" w:type="dxa"/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выдать на руки в ОМСУ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458"/>
        </w:trPr>
        <w:tc>
          <w:tcPr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выдать на руки в МФЦ,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расположенном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по адресу:__________________________________________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90"/>
        </w:trPr>
        <w:tc>
          <w:tcPr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направить в электронной форме в личный кабинет на ЕПГУ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trike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trike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trike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trike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90"/>
        </w:trPr>
        <w:tc>
          <w:tcPr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на адрес электронной почты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</w:tbl>
    <w:p>
      <w:pPr>
        <w:spacing w:after="14" w:line="248" w:lineRule="auto"/>
        <w:tabs>
          <w:tab w:val="center" w:pos="6543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spacing w:after="14" w:line="248" w:lineRule="auto"/>
        <w:tabs>
          <w:tab w:val="center" w:pos="6543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highlight w:val="white"/>
        </w:rPr>
        <w:t xml:space="preserve">Приложения: 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bCs/>
          <w:highlight w:val="white"/>
        </w:rPr>
      </w:pPr>
      <w:r>
        <w:rPr>
          <w:bCs/>
          <w:highlight w:val="white"/>
        </w:rPr>
        <w:t xml:space="preserve">- 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</w:t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rPr>
          <w:bCs/>
          <w:highlight w:val="white"/>
        </w:rPr>
      </w:pPr>
      <w:r>
        <w:rPr>
          <w:highlight w:val="white"/>
        </w:rPr>
        <w:t xml:space="preserve">- правоустанавливающие документы на переустраиваемое и (или) </w:t>
      </w:r>
      <w:r>
        <w:rPr>
          <w:highlight w:val="white"/>
        </w:rPr>
        <w:t xml:space="preserve">перепланируемое</w:t>
      </w:r>
      <w:r>
        <w:rPr>
          <w:highlight w:val="white"/>
        </w:rPr>
        <w:t xml:space="preserve"> помещение в многоквартирном доме, если право на него не зарегистрировано в ЕГРН</w:t>
      </w:r>
      <w:r>
        <w:rPr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both"/>
        <w:rPr>
          <w:color w:val="1f497d" w:themeColor="text2"/>
          <w:highlight w:val="white"/>
        </w:rPr>
      </w:pPr>
      <w:r>
        <w:rPr>
          <w:bCs/>
          <w:highlight w:val="white"/>
        </w:rPr>
        <w:t xml:space="preserve">- подготовленный,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</w:t>
      </w:r>
      <w:r>
        <w:rPr>
          <w:bCs/>
          <w:highlight w:val="white"/>
        </w:rPr>
        <w:t xml:space="preserve">ежилого помещения);</w:t>
      </w:r>
      <w:r>
        <w:rPr>
          <w:color w:val="1f497d" w:themeColor="text2"/>
          <w:highlight w:val="white"/>
        </w:rPr>
      </w:r>
      <w:r>
        <w:rPr>
          <w:color w:val="1f497d" w:themeColor="text2"/>
          <w:highlight w:val="white"/>
        </w:rPr>
      </w:r>
    </w:p>
    <w:p>
      <w:pPr>
        <w:jc w:val="both"/>
        <w:rPr>
          <w:highlight w:val="white"/>
        </w:rPr>
      </w:pPr>
      <w:r>
        <w:rPr>
          <w:color w:val="1f497d" w:themeColor="text2"/>
          <w:highlight w:val="white"/>
        </w:rPr>
        <w:t xml:space="preserve">- </w:t>
      </w:r>
      <w:r>
        <w:rPr>
          <w:highlight w:val="white"/>
        </w:rPr>
        <w:t xml:space="preserve">протокол общего собрания собственников помещений в многоквартирном доме, содержащий решение об их согласии на перевод жилог</w:t>
      </w:r>
      <w:r>
        <w:rPr>
          <w:highlight w:val="white"/>
        </w:rPr>
        <w:t xml:space="preserve">о помещения в нежилое помещение (при переводе жилого помещения);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-</w:t>
      </w:r>
      <w:r>
        <w:rPr>
          <w:highlight w:val="white"/>
        </w:rPr>
        <w:t xml:space="preserve"> согласие каждого собственника всех помещений, примыкающих к переводимому помещению, на перевод жилого помещения в нежилое помещение </w:t>
      </w:r>
      <w:r>
        <w:rPr>
          <w:highlight w:val="white"/>
        </w:rPr>
        <w:t xml:space="preserve">(при переводе жилого помещения).</w:t>
      </w:r>
      <w:r>
        <w:rPr>
          <w:highlight w:val="white"/>
        </w:rPr>
      </w:r>
      <w:r>
        <w:rPr>
          <w:highlight w:val="white"/>
        </w:rPr>
      </w:r>
    </w:p>
    <w:p>
      <w:pPr>
        <w:ind w:left="108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108"/>
        <w:rPr>
          <w:highlight w:val="white"/>
        </w:rPr>
      </w:pPr>
      <w:r>
        <w:rPr>
          <w:highlight w:val="white"/>
        </w:rPr>
        <w:tab/>
        <w:t xml:space="preserve"> </w:t>
      </w:r>
      <w:r>
        <w:rPr>
          <w:highlight w:val="white"/>
        </w:rPr>
        <w:tab/>
        <w:t xml:space="preserve"> </w:t>
      </w:r>
      <w:r>
        <w:rPr>
          <w:highlight w:val="white"/>
        </w:rPr>
        <w:tab/>
        <w:t xml:space="preserve"> </w:t>
      </w:r>
      <w:r>
        <w:rPr>
          <w:highlight w:val="white"/>
        </w:rPr>
        <w:tab/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left="536" w:hanging="8"/>
        <w:spacing w:after="14" w:line="248" w:lineRule="auto"/>
        <w:rPr>
          <w:highlight w:val="white"/>
        </w:rPr>
      </w:pPr>
      <w:r>
        <w:rPr>
          <w:highlight w:val="white"/>
        </w:rPr>
        <w:t xml:space="preserve">Подпись 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 </w:t>
      </w:r>
      <w:r>
        <w:rPr>
          <w:highlight w:val="white"/>
        </w:rPr>
        <w:tab/>
        <w:t xml:space="preserve">Дата </w:t>
      </w:r>
      <w:r>
        <w:rPr>
          <w:highlight w:val="white"/>
        </w:rPr>
        <w:tab/>
      </w:r>
      <w:r>
        <w:rPr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41595" cy="335280"/>
                <wp:effectExtent l="0" t="0" r="0" b="26670"/>
                <wp:docPr id="1" name="Группа 247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41595" cy="335280"/>
                          <a:chOff x="0" y="0"/>
                          <a:chExt cx="5141341" cy="33528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0" y="0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 fill="norm" stroke="1" extrusionOk="0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90538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 fill="norm" stroke="1" extrusionOk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911477" y="0"/>
                            <a:ext cx="6129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53" h="9144" fill="norm" stroke="1" extrusionOk="0">
                                <a:moveTo>
                                  <a:pt x="0" y="0"/>
                                </a:moveTo>
                                <a:lnTo>
                                  <a:pt x="612953" y="0"/>
                                </a:lnTo>
                                <a:lnTo>
                                  <a:pt x="6129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1523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 fill="norm" stroke="1" extrusionOk="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2521331" y="0"/>
                            <a:ext cx="2620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20010" h="9144" fill="norm" stroke="1" extrusionOk="0">
                                <a:moveTo>
                                  <a:pt x="0" y="0"/>
                                </a:moveTo>
                                <a:lnTo>
                                  <a:pt x="2620010" y="0"/>
                                </a:lnTo>
                                <a:lnTo>
                                  <a:pt x="2620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1634109" y="38422"/>
                            <a:ext cx="62097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(</w:t>
                              </w:r>
                              <w:r/>
                            </w:p>
                          </w:txbxContent>
                        </wps:txbx>
                        <wps:bodyPr horzOverflow="overflow" vert="horz" lIns="36000" tIns="36000" rIns="36000" bIns="36000" rtlCol="0">
                          <a:noAutofit/>
                        </wps:bodyPr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1681219" y="38422"/>
                            <a:ext cx="178178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расшифровка подписи</w:t>
                              </w:r>
                              <w:r/>
                            </w:p>
                          </w:txbxContent>
                        </wps:txbx>
                        <wps:bodyPr horzOverflow="overflow" vert="horz" lIns="36000" tIns="36000" rIns="36000" bIns="36000" rtlCol="0">
                          <a:noAutofit/>
                        </wps:bodyPr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20346" y="38422"/>
                            <a:ext cx="62096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)</w:t>
                              </w:r>
                              <w:r/>
                            </w:p>
                          </w:txbxContent>
                        </wps:txbx>
                        <wps:bodyPr horzOverflow="overflow" vert="horz" lIns="36000" tIns="36000" rIns="36000" bIns="36000" rtlCol="0">
                          <a:noAutofit/>
                        </wps:bodyPr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66923" y="38422"/>
                            <a:ext cx="4661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  <w:r/>
                            </w:p>
                          </w:txbxContent>
                        </wps:txbx>
                        <wps:bodyPr horzOverflow="overflow" vert="horz" lIns="36000" tIns="36000" rIns="36000" bIns="36000" rtlCol="0">
                          <a:noAutofit/>
                        </wps:bodyPr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958977" y="199966"/>
                            <a:ext cx="46619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  <w:r/>
                            </w:p>
                          </w:txbxContent>
                        </wps:txbx>
                        <wps:bodyPr horzOverflow="overflow" vert="horz" lIns="36000" tIns="36000" rIns="36000" bIns="36000" rtlCol="0">
                          <a:noAutofit/>
                        </wps:bodyPr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0" y="329185"/>
                            <a:ext cx="19143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4398" h="9144" fill="norm" stroke="1" extrusionOk="0">
                                <a:moveTo>
                                  <a:pt x="0" y="0"/>
                                </a:moveTo>
                                <a:lnTo>
                                  <a:pt x="1914398" y="0"/>
                                </a:lnTo>
                                <a:lnTo>
                                  <a:pt x="19143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0" o:spid="_x0000_s0000" style="width:404.85pt;height:26.40pt;mso-wrap-distance-left:0.00pt;mso-wrap-distance-top:0.00pt;mso-wrap-distance-right:0.00pt;mso-wrap-distance-bottom:0.00pt;" coordorigin="0,0" coordsize="51413,3352">
                <v:shape id="shape 1" o:spid="_x0000_s1" style="position:absolute;left:3048;top:0;width:16095;height:91;visibility:visible;" path="m0,0l100000,0l100000,99998l0,99998l0,0e" coordsize="100000,100000" fillcolor="#000000" stroked="f" strokeweight="0.00pt">
                  <v:path textboxrect="0,0,0,0"/>
                </v:shape>
                <v:shape id="shape 2" o:spid="_x0000_s2" style="position:absolute;left:19053;top:0;width:91;height:91;visibility:visible;" path="m0,0l99998,0l99998,99998l0,99998l0,0e" coordsize="100000,100000" fillcolor="#000000" stroked="f" strokeweight="0.00pt">
                  <v:path textboxrect="0,0,0,0"/>
                </v:shape>
                <v:shape id="shape 3" o:spid="_x0000_s3" style="position:absolute;left:19114;top:0;width:6129;height:91;visibility:visible;" path="m0,0l100000,0l100000,99998l0,99998l0,0e" coordsize="100000,100000" fillcolor="#000000" stroked="f" strokeweight="0.00pt">
                  <v:path textboxrect="0,0,0,0"/>
                </v:shape>
                <v:shape id="shape 4" o:spid="_x0000_s4" style="position:absolute;left:25152;top:0;width:91;height:91;visibility:visible;" path="m0,0l99998,0l99998,99998l0,99998l0,0e" coordsize="100000,100000" fillcolor="#000000" stroked="f" strokeweight="0.00pt">
                  <v:path textboxrect="0,0,0,0"/>
                </v:shape>
                <v:shape id="shape 5" o:spid="_x0000_s5" style="position:absolute;left:25213;top:0;width:26200;height:91;visibility:visible;" path="m0,0l100000,0l100000,99998l0,99998l0,0e" coordsize="100000,100000" fillcolor="#000000" stroked="f" strokeweight="0.00pt">
                  <v:path textboxrect="0,0,0,0"/>
                </v:shape>
                <v:shape id="shape 6" o:spid="_x0000_s6" o:spt="1" type="#_x0000_t1" style="position:absolute;left:16341;top:384;width:620;height:1696;visibility:visible;" filled="f" stroked="f">
                  <v:textbox inset="0,0,0,0">
                    <w:txbxContent>
                      <w:p>
                        <w:r>
                          <w:t xml:space="preserve">(</w:t>
                        </w:r>
                        <w:r/>
                      </w:p>
                    </w:txbxContent>
                  </v:textbox>
                </v:shape>
                <v:shape id="shape 7" o:spid="_x0000_s7" o:spt="1" type="#_x0000_t1" style="position:absolute;left:16812;top:384;width:17817;height:1696;visibility:visible;" filled="f" stroked="f">
                  <v:textbox inset="0,0,0,0">
                    <w:txbxContent>
                      <w:p>
                        <w:r>
                          <w:t xml:space="preserve">расшифровка подписи</w:t>
                        </w:r>
                        <w:r/>
                      </w:p>
                    </w:txbxContent>
                  </v:textbox>
                </v:shape>
                <v:shape id="shape 8" o:spid="_x0000_s8" o:spt="1" type="#_x0000_t1" style="position:absolute;left:30203;top:384;width:620;height:1696;visibility:visible;" filled="f" stroked="f">
                  <v:textbox inset="0,0,0,0">
                    <w:txbxContent>
                      <w:p>
                        <w:r>
                          <w:t xml:space="preserve">)</w:t>
                        </w:r>
                        <w:r/>
                      </w:p>
                    </w:txbxContent>
                  </v:textbox>
                </v:shape>
                <v:shape id="shape 9" o:spid="_x0000_s9" o:spt="1" type="#_x0000_t1" style="position:absolute;left:30669;top:384;width:466;height:1696;visibility:visible;" filled="f" stroked="f">
                  <v:textbox inset="0,0,0,0">
                    <w:txbxContent>
                      <w:p>
                        <w: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0" o:spid="_x0000_s10" o:spt="1" type="#_x0000_t1" style="position:absolute;left:9589;top:1999;width:466;height:1696;visibility:visible;" filled="f" stroked="f">
                  <v:textbox inset="0,0,0,0">
                    <w:txbxContent>
                      <w:p>
                        <w: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1" o:spid="_x0000_s11" style="position:absolute;left:0;top:3291;width:19143;height:91;visibility:visible;" path="m0,0l100000,0l100000,99998l0,99998l0,0e" coordsize="100000,100000" fillcolor="#000000" stroked="f" strokeweight="0.00pt">
                  <v:path textboxrect="0,0,0,0"/>
                </v:shape>
              </v:group>
            </w:pict>
          </mc:Fallback>
        </mc:AlternateContent>
      </w:r>
      <w:r>
        <w:rPr>
          <w:highlight w:val="white"/>
        </w:rPr>
      </w:r>
      <w:r>
        <w:rPr>
          <w:highlight w:val="white"/>
        </w:rPr>
      </w:r>
    </w:p>
    <w:p>
      <w:pPr>
        <w:rPr>
          <w:b/>
          <w:sz w:val="28"/>
          <w:szCs w:val="20"/>
          <w:highlight w:val="white"/>
        </w:rPr>
      </w:pPr>
      <w:r>
        <w:rPr>
          <w:highlight w:val="white"/>
        </w:rPr>
        <w:br w:type="page" w:clear="all"/>
      </w:r>
      <w:r>
        <w:rPr>
          <w:b/>
          <w:sz w:val="28"/>
          <w:szCs w:val="20"/>
          <w:highlight w:val="white"/>
        </w:rPr>
      </w:r>
      <w:r>
        <w:rPr>
          <w:b/>
          <w:sz w:val="28"/>
          <w:szCs w:val="20"/>
          <w:highlight w:val="white"/>
        </w:rPr>
      </w:r>
    </w:p>
    <w:p>
      <w:pPr>
        <w:pStyle w:val="939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№ </w:t>
      </w:r>
      <w:r>
        <w:rPr>
          <w:rFonts w:ascii="Times New Roman" w:hAnsi="Times New Roman"/>
          <w:sz w:val="24"/>
          <w:szCs w:val="24"/>
          <w:highlight w:val="white"/>
        </w:rPr>
        <w:t xml:space="preserve">2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51"/>
        <w:jc w:val="right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51"/>
        <w:ind w:firstLine="284"/>
        <w:jc w:val="right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right="15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7371"/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7371"/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УТВЕРЖДЕНА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737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Постановлением Правительства Российской Федерации</w:t>
      </w:r>
      <w:r>
        <w:rPr>
          <w:sz w:val="20"/>
          <w:szCs w:val="20"/>
          <w:highlight w:val="white"/>
        </w:rPr>
        <w:br/>
        <w:t xml:space="preserve">от 10.08.2005 № 502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spacing w:before="480" w:after="240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Уведомление</w:t>
      </w:r>
      <w:r>
        <w:rPr>
          <w:b/>
          <w:bCs/>
          <w:sz w:val="26"/>
          <w:szCs w:val="26"/>
          <w:highlight w:val="white"/>
        </w:rPr>
        <w:br/>
        <w:t xml:space="preserve">о переводе (отказе в переводе) жилого (нежилого)</w:t>
      </w:r>
      <w:r>
        <w:rPr>
          <w:b/>
          <w:bCs/>
          <w:sz w:val="26"/>
          <w:szCs w:val="26"/>
          <w:highlight w:val="white"/>
        </w:rPr>
        <w:br/>
        <w:t xml:space="preserve">помещения в нежилое (жилое) помещение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left="5245"/>
        <w:rPr>
          <w:highlight w:val="white"/>
        </w:rPr>
      </w:pPr>
      <w:r>
        <w:rPr>
          <w:highlight w:val="white"/>
        </w:rPr>
        <w:t xml:space="preserve">Кому  </w:t>
      </w:r>
      <w:r>
        <w:rPr>
          <w:highlight w:val="white"/>
        </w:rPr>
      </w:r>
      <w:r>
        <w:rPr>
          <w:highlight w:val="white"/>
        </w:rPr>
      </w:r>
    </w:p>
    <w:p>
      <w:pPr>
        <w:ind w:left="5898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(фамилия, имя, отчество –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245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245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для граждан;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245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245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полное наименование организации –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245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245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для юридических лиц)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245"/>
        <w:spacing w:before="240"/>
        <w:rPr>
          <w:highlight w:val="white"/>
        </w:rPr>
      </w:pPr>
      <w:r>
        <w:rPr>
          <w:highlight w:val="white"/>
        </w:rPr>
        <w:t xml:space="preserve">Куда  </w:t>
      </w:r>
      <w:r>
        <w:rPr>
          <w:highlight w:val="white"/>
        </w:rPr>
      </w:r>
      <w:r>
        <w:rPr>
          <w:highlight w:val="white"/>
        </w:rPr>
      </w:r>
    </w:p>
    <w:p>
      <w:pPr>
        <w:ind w:left="5868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(почтовый индекс и адрес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245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245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заявителя согласно заявлению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245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245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о переводе)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245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245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jc w:val="center"/>
        <w:spacing w:before="240" w:after="240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УВЕДОМЛЕНИЕ</w:t>
      </w:r>
      <w:r>
        <w:rPr>
          <w:b/>
          <w:bCs/>
          <w:sz w:val="26"/>
          <w:szCs w:val="26"/>
          <w:highlight w:val="white"/>
        </w:rPr>
        <w:br/>
        <w:t xml:space="preserve">о переводе (отказе в переводе) жилого (нежилого)</w:t>
      </w:r>
      <w:r>
        <w:rPr>
          <w:b/>
          <w:bCs/>
          <w:sz w:val="26"/>
          <w:szCs w:val="26"/>
          <w:highlight w:val="white"/>
        </w:rPr>
        <w:br/>
        <w:t xml:space="preserve">помещения в нежилое (жилое) помещение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(полное наименование органа местного самоуправления,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tabs>
          <w:tab w:val="right" w:pos="10205" w:leader="none"/>
        </w:tabs>
        <w:rPr>
          <w:highlight w:val="white"/>
        </w:rPr>
      </w:pPr>
      <w:r>
        <w:rPr>
          <w:highlight w:val="white"/>
        </w:rPr>
        <w:tab/>
        <w:t xml:space="preserve">,</w:t>
      </w:r>
      <w:r>
        <w:rPr>
          <w:highlight w:val="white"/>
        </w:rPr>
      </w:r>
      <w:r>
        <w:rPr>
          <w:highlight w:val="white"/>
        </w:rPr>
      </w:r>
    </w:p>
    <w:p>
      <w:pPr>
        <w:ind w:right="113"/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осуществляющего перевод помещения)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both"/>
        <w:widowControl w:val="off"/>
        <w:tabs>
          <w:tab w:val="center" w:pos="7994" w:leader="none"/>
          <w:tab w:val="right" w:pos="10205" w:leader="none"/>
        </w:tabs>
        <w:rPr>
          <w:highlight w:val="white"/>
        </w:rPr>
      </w:pPr>
      <w:r>
        <w:rPr>
          <w:highlight w:val="white"/>
        </w:rPr>
        <w:t xml:space="preserve">рассмотрев представленные в соответствии с частью 2 статьи 23 Жилищного кодекса Российской Федерации документы о переводе помещения общей площадью  </w:t>
      </w:r>
      <w:r>
        <w:rPr>
          <w:highlight w:val="white"/>
        </w:rPr>
        <w:tab/>
      </w:r>
      <w:r>
        <w:rPr>
          <w:highlight w:val="white"/>
        </w:rPr>
        <w:tab/>
        <w:t xml:space="preserve">кв. м,</w:t>
      </w:r>
      <w:r>
        <w:rPr>
          <w:highlight w:val="white"/>
        </w:rPr>
      </w:r>
      <w:r>
        <w:rPr>
          <w:highlight w:val="white"/>
        </w:rPr>
      </w:r>
    </w:p>
    <w:p>
      <w:pPr>
        <w:ind w:left="6663" w:right="707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находящегося</w:t>
      </w:r>
      <w:r>
        <w:rPr>
          <w:highlight w:val="white"/>
        </w:rPr>
        <w:t xml:space="preserve"> по адресу:</w:t>
      </w:r>
      <w:r>
        <w:rPr>
          <w:highlight w:val="white"/>
        </w:rPr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(наименование городского или сельского поселения)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(наименование улицы, площади, проспекта, бульвара, проезда и т.п.)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4366"/>
      </w:tblGrid>
      <w:tr>
        <w:tblPrEx/>
        <w:trPr>
          <w:cantSplit/>
        </w:trPr>
        <w:tc>
          <w:tcPr>
            <w:tcW w:w="532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дом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,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корпус (владение, строение)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67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, кв.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,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366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из жилого (нежилого) в нежилое (жилое)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W w:w="532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(ненужное зачеркнуть)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62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366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(ненужное зачеркнуть)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widowControl w:val="off"/>
        <w:rPr>
          <w:highlight w:val="white"/>
        </w:rPr>
      </w:pPr>
      <w:r>
        <w:rPr>
          <w:highlight w:val="white"/>
        </w:rPr>
        <w:t xml:space="preserve">в целях использования помещения в качестве  </w:t>
      </w:r>
      <w:r>
        <w:rPr>
          <w:highlight w:val="white"/>
        </w:rPr>
      </w:r>
      <w:r>
        <w:rPr>
          <w:highlight w:val="white"/>
        </w:rPr>
      </w:r>
    </w:p>
    <w:p>
      <w:pPr>
        <w:ind w:left="4763"/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</w:t>
      </w:r>
      <w:r>
        <w:rPr>
          <w:highlight w:val="white"/>
        </w:rPr>
        <w:t xml:space="preserve">жилого/нежилого</w:t>
      </w:r>
      <w:r>
        <w:rPr>
          <w:highlight w:val="white"/>
        </w:rPr>
        <w:t xml:space="preserve">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3"/>
        <w:gridCol w:w="8959"/>
        <w:gridCol w:w="212"/>
      </w:tblGrid>
      <w:tr>
        <w:tblPrEx/>
        <w:trPr>
          <w:cantSplit/>
        </w:trPr>
        <w:tc>
          <w:tcPr>
            <w:tcW w:w="1063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РЕШИЛ (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95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12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):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W w:w="1063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95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акта, дата его принятия и номер)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12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567"/>
        <w:widowControl w:val="off"/>
        <w:rPr>
          <w:highlight w:val="white"/>
        </w:rPr>
      </w:pPr>
      <w:r>
        <w:rPr>
          <w:highlight w:val="white"/>
        </w:rPr>
        <w:t xml:space="preserve">1. Помещение на основании приложенных к заявлению документов:</w:t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4026"/>
        <w:gridCol w:w="3912"/>
      </w:tblGrid>
      <w:tr>
        <w:tblPrEx/>
        <w:trPr/>
        <w:tc>
          <w:tcPr>
            <w:tcW w:w="2296" w:type="dxa"/>
            <w:vAlign w:val="bottom"/>
            <w:textDirection w:val="lrTb"/>
            <w:noWrap w:val="false"/>
          </w:tcPr>
          <w:p>
            <w:pPr>
              <w:ind w:left="567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а) перевести из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026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жилого (нежилого) в нежилое (жилое)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912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 без предварительных условий;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2296" w:type="dxa"/>
            <w:vAlign w:val="bottom"/>
            <w:textDirection w:val="lrTb"/>
            <w:noWrap w:val="false"/>
          </w:tcPr>
          <w:p>
            <w:pPr>
              <w:ind w:left="567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026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(ненужное зачеркнуть)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912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567"/>
        <w:jc w:val="both"/>
        <w:widowControl w:val="off"/>
        <w:rPr>
          <w:highlight w:val="white"/>
        </w:rPr>
      </w:pPr>
      <w:r>
        <w:rPr>
          <w:highlight w:val="white"/>
        </w:rPr>
        <w:t xml:space="preserve">б) перевести из жилого (нежилого) в </w:t>
      </w:r>
      <w:r>
        <w:rPr>
          <w:highlight w:val="white"/>
        </w:rPr>
        <w:t xml:space="preserve">нежилое</w:t>
      </w:r>
      <w:r>
        <w:rPr>
          <w:highlight w:val="white"/>
        </w:rPr>
        <w:t xml:space="preserve"> (жилое) при условии проведения в установленном порядке следующих видов работ:</w:t>
      </w:r>
      <w:r>
        <w:rPr>
          <w:highlight w:val="white"/>
        </w:rPr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(перечень работ по переустройству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(перепланировке) помещения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или иных необходимых работ по ремонту, реконструкции, реставрации помещения)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tabs>
          <w:tab w:val="right" w:pos="10205" w:leader="none"/>
        </w:tabs>
        <w:rPr>
          <w:highlight w:val="white"/>
        </w:rPr>
      </w:pPr>
      <w:r>
        <w:rPr>
          <w:highlight w:val="white"/>
        </w:rPr>
        <w:tab/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right="113"/>
        <w:spacing w:after="240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ind w:firstLine="567"/>
        <w:jc w:val="both"/>
        <w:widowControl w:val="off"/>
        <w:rPr>
          <w:highlight w:val="white"/>
        </w:rPr>
      </w:pPr>
      <w:r>
        <w:rPr>
          <w:highlight w:val="white"/>
        </w:rPr>
        <w:t xml:space="preserve">2. Отказать в переводе указанного помещения из жилого (нежилого) в </w:t>
      </w:r>
      <w:r>
        <w:rPr>
          <w:highlight w:val="white"/>
        </w:rPr>
        <w:t xml:space="preserve">нежилое</w:t>
      </w:r>
      <w:r>
        <w:rPr>
          <w:highlight w:val="white"/>
        </w:rPr>
        <w:t xml:space="preserve"> (жилое)</w:t>
      </w:r>
      <w:r>
        <w:rPr>
          <w:highlight w:val="white"/>
        </w:rPr>
        <w:br/>
        <w:t xml:space="preserve">в связи с  </w:t>
      </w:r>
      <w:r>
        <w:rPr>
          <w:highlight w:val="white"/>
        </w:rPr>
      </w:r>
      <w:r>
        <w:rPr>
          <w:highlight w:val="white"/>
        </w:rPr>
      </w:r>
    </w:p>
    <w:p>
      <w:pPr>
        <w:ind w:left="993"/>
        <w:jc w:val="center"/>
        <w:widowControl w:val="off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(основани</w:t>
      </w:r>
      <w:r>
        <w:rPr>
          <w:highlight w:val="white"/>
        </w:rPr>
        <w:t xml:space="preserve">е(</w:t>
      </w:r>
      <w:r>
        <w:rPr>
          <w:highlight w:val="white"/>
        </w:rPr>
        <w:t xml:space="preserve">я), установленное частью 1 статьи 24 Жилищного кодекса Российской Федерации)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spacing w:after="480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284"/>
        <w:gridCol w:w="1984"/>
        <w:gridCol w:w="284"/>
        <w:gridCol w:w="354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3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43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413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 лица,</w:t>
            </w:r>
            <w:r>
              <w:rPr>
                <w:highlight w:val="white"/>
                <w:lang w:val="en-US"/>
              </w:rPr>
              <w:t xml:space="preserve"> </w:t>
            </w:r>
            <w:r>
              <w:rPr>
                <w:highlight w:val="white"/>
              </w:rPr>
              <w:t xml:space="preserve">подписавшего уведомление)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(расшифровка подписи)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>
        <w:tblPrEx/>
        <w:trPr/>
        <w:tc>
          <w:tcPr>
            <w:tcW w:w="170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“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”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10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663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spacing w:before="240"/>
        <w:widowControl w:val="off"/>
        <w:rPr>
          <w:highlight w:val="white"/>
        </w:rPr>
      </w:pPr>
      <w:r>
        <w:rPr>
          <w:highlight w:val="white"/>
        </w:rPr>
        <w:t xml:space="preserve">М.П.</w:t>
      </w:r>
      <w:r>
        <w:rPr>
          <w:highlight w:val="white"/>
        </w:rPr>
      </w:r>
      <w:r>
        <w:rPr>
          <w:highlight w:val="white"/>
        </w:rPr>
      </w:r>
    </w:p>
    <w:p>
      <w:pPr>
        <w:rPr>
          <w:b/>
          <w:bCs/>
          <w:sz w:val="22"/>
          <w:szCs w:val="28"/>
          <w:highlight w:val="white"/>
        </w:rPr>
      </w:pPr>
      <w:r>
        <w:rPr>
          <w:b/>
          <w:bCs/>
          <w:sz w:val="22"/>
          <w:szCs w:val="28"/>
          <w:highlight w:val="white"/>
        </w:rPr>
        <w:br w:type="page" w:clear="all"/>
      </w:r>
      <w:r>
        <w:rPr>
          <w:b/>
          <w:bCs/>
          <w:sz w:val="22"/>
          <w:szCs w:val="28"/>
          <w:highlight w:val="white"/>
        </w:rPr>
      </w:r>
      <w:r>
        <w:rPr>
          <w:b/>
          <w:bCs/>
          <w:sz w:val="22"/>
          <w:szCs w:val="28"/>
          <w:highlight w:val="white"/>
        </w:rPr>
      </w:r>
    </w:p>
    <w:p>
      <w:pPr>
        <w:pStyle w:val="939"/>
        <w:jc w:val="right"/>
        <w:spacing w:line="240" w:lineRule="auto"/>
        <w:tabs>
          <w:tab w:val="left" w:pos="6237" w:leader="none"/>
          <w:tab w:val="left" w:pos="6946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4"/>
          <w:highlight w:val="white"/>
        </w:rPr>
        <w:t xml:space="preserve"> №</w:t>
      </w:r>
      <w:r>
        <w:rPr>
          <w:rFonts w:ascii="Times New Roman" w:hAnsi="Times New Roman"/>
          <w:sz w:val="24"/>
          <w:szCs w:val="24"/>
          <w:highlight w:val="white"/>
        </w:rPr>
        <w:t xml:space="preserve"> 3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944"/>
        <w:ind w:left="-567" w:firstLine="340"/>
        <w:widowControl w:val="off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left="-567" w:firstLine="340"/>
        <w:widowControl w:val="off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4"/>
        <w:ind w:left="-567" w:firstLine="340"/>
        <w:widowControl w:val="off"/>
        <w:tabs>
          <w:tab w:val="left" w:pos="142" w:leader="none"/>
          <w:tab w:val="left" w:pos="284" w:leader="none"/>
        </w:tabs>
        <w:rPr>
          <w:bCs/>
          <w:szCs w:val="28"/>
          <w:highlight w:val="white"/>
        </w:rPr>
      </w:pPr>
      <w:r>
        <w:rPr>
          <w:szCs w:val="28"/>
          <w:highlight w:val="white"/>
        </w:rPr>
        <w:t xml:space="preserve">Типовая форма жалобы на </w:t>
      </w:r>
      <w:r>
        <w:rPr>
          <w:bCs/>
          <w:szCs w:val="28"/>
          <w:highlight w:val="white"/>
        </w:rPr>
        <w:t xml:space="preserve">решения и действия (бездействие) органа, предоставляющего муниципальную услугу, а также должностных лиц, </w:t>
      </w:r>
      <w:r>
        <w:rPr>
          <w:bCs/>
          <w:szCs w:val="28"/>
          <w:highlight w:val="white"/>
        </w:rPr>
        <w:t xml:space="preserve">муниципальных</w:t>
      </w:r>
      <w:r>
        <w:rPr>
          <w:bCs/>
          <w:szCs w:val="28"/>
          <w:highlight w:val="white"/>
        </w:rPr>
        <w:t xml:space="preserve"> </w:t>
      </w:r>
      <w:r>
        <w:rPr>
          <w:bCs/>
          <w:szCs w:val="28"/>
          <w:highlight w:val="white"/>
        </w:rPr>
        <w:t xml:space="preserve">служащих</w:t>
      </w:r>
      <w:r>
        <w:rPr>
          <w:bCs/>
          <w:szCs w:val="28"/>
          <w:highlight w:val="white"/>
        </w:rPr>
      </w:r>
      <w:r>
        <w:rPr>
          <w:bCs/>
          <w:szCs w:val="28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ИСХ. ОТ _____ № _____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Cs/>
          <w:highlight w:val="white"/>
        </w:rPr>
      </w:pPr>
      <w:r>
        <w:rPr>
          <w:sz w:val="28"/>
          <w:szCs w:val="28"/>
          <w:highlight w:val="white"/>
        </w:rPr>
        <w:t xml:space="preserve">В</w:t>
      </w:r>
      <w:r>
        <w:rPr>
          <w:bCs/>
          <w:highlight w:val="white"/>
        </w:rPr>
        <w:t xml:space="preserve"> администрацию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bCs/>
          <w:highlight w:val="white"/>
        </w:rPr>
        <w:t xml:space="preserve">муниципального образования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sz w:val="28"/>
          <w:szCs w:val="28"/>
          <w:highlight w:val="white"/>
        </w:rPr>
        <w:t xml:space="preserve">_____________________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69"/>
        <w:jc w:val="center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69"/>
        <w:jc w:val="center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ЖАЛОБА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jc w:val="center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Полное   наименование   юридического   лица,   Ф.И.О.   индивидуального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предпринимателя, Ф.И.О. гражданина: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(местонахождение юридического лица, индивидуального предпринимателя,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гражданина (фактический адрес)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Телефон, адрес электронной почты, ИНН, КПП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Ф.И.О. руководителя юридического лица 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действия (бездействие), решение: 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Наименование органа или должность, Ф.И.О. должностного лица органа,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решение, действие (бездействие) которого обжалуется: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Существо жалобы: 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Краткое изложение обжалуемых решений, действий (бездействия), указать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основания, по которым лицо, подающее жалобу, не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вынесенным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решением, действием (бездействием), со ссылками на пункты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административного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регламента, нормы законы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Перечень прилагаемых документов: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М.П. 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69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Подпись руководителя юридического лица, индивидуального предпринимателя, гражданина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pStyle w:val="939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 </w:t>
      </w:r>
      <w:r>
        <w:rPr>
          <w:rFonts w:ascii="Times New Roman" w:hAnsi="Times New Roman"/>
          <w:sz w:val="24"/>
          <w:szCs w:val="24"/>
          <w:highlight w:val="white"/>
        </w:rPr>
        <w:t xml:space="preserve">№</w:t>
      </w:r>
      <w:r>
        <w:rPr>
          <w:rFonts w:ascii="Times New Roman" w:hAnsi="Times New Roman"/>
          <w:sz w:val="24"/>
          <w:szCs w:val="24"/>
          <w:highlight w:val="white"/>
        </w:rPr>
        <w:t xml:space="preserve"> 4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ind w:left="-567" w:firstLine="340"/>
        <w:jc w:val="right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СОГЛАСИЕ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jc w:val="center"/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собственника помещения, примыкающего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jc w:val="center"/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к переводимому помещению, на перевод жилого помещения в нежилое помещение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jc w:val="both"/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ind w:left="5954"/>
        <w:widowControl w:val="off"/>
        <w:tabs>
          <w:tab w:val="left" w:pos="142" w:leader="none"/>
          <w:tab w:val="left" w:pos="284" w:leader="none"/>
        </w:tabs>
        <w:rPr>
          <w:bCs/>
          <w:highlight w:val="white"/>
        </w:rPr>
      </w:pPr>
      <w:r>
        <w:rPr>
          <w:sz w:val="28"/>
          <w:szCs w:val="28"/>
          <w:highlight w:val="white"/>
        </w:rPr>
        <w:t xml:space="preserve">В</w:t>
      </w:r>
      <w:r>
        <w:rPr>
          <w:bCs/>
          <w:highlight w:val="white"/>
        </w:rPr>
        <w:t xml:space="preserve"> администрацию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left="5954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bCs/>
          <w:highlight w:val="white"/>
        </w:rPr>
        <w:t xml:space="preserve">муниципального образования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5954"/>
        <w:widowControl w:val="off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sz w:val="28"/>
          <w:szCs w:val="28"/>
          <w:highlight w:val="white"/>
        </w:rPr>
        <w:t xml:space="preserve">_____________________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left="4536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ind w:left="4536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b/>
          <w:bCs/>
          <w:highlight w:val="white"/>
        </w:rPr>
      </w:pPr>
      <w:r>
        <w:rPr>
          <w:rFonts w:cs="Courier New"/>
          <w:b/>
          <w:bCs/>
          <w:highlight w:val="white"/>
        </w:rPr>
        <w:t xml:space="preserve">СОГЛАСИЕ </w:t>
      </w:r>
      <w:r>
        <w:rPr>
          <w:rFonts w:cs="Courier New"/>
          <w:b/>
          <w:bCs/>
          <w:highlight w:val="white"/>
        </w:rPr>
      </w:r>
      <w:r>
        <w:rPr>
          <w:rFonts w:cs="Courier New"/>
          <w:b/>
          <w:bCs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г. _______________                                  </w:t>
      </w:r>
      <w:r>
        <w:rPr>
          <w:rFonts w:cs="Courier New"/>
          <w:highlight w:val="white"/>
        </w:rPr>
        <w:tab/>
      </w:r>
      <w:r>
        <w:rPr>
          <w:rFonts w:cs="Courier New"/>
          <w:highlight w:val="white"/>
        </w:rPr>
        <w:tab/>
      </w:r>
      <w:r>
        <w:rPr>
          <w:rFonts w:cs="Courier New"/>
          <w:highlight w:val="white"/>
        </w:rPr>
        <w:tab/>
        <w:t xml:space="preserve">"__"___________ ____ </w:t>
      </w:r>
      <w:r>
        <w:rPr>
          <w:rFonts w:cs="Courier New"/>
          <w:highlight w:val="white"/>
        </w:rPr>
        <w:t xml:space="preserve">г</w:t>
      </w:r>
      <w:r>
        <w:rPr>
          <w:rFonts w:cs="Courier New"/>
          <w:highlight w:val="white"/>
        </w:rPr>
        <w:t xml:space="preserve">.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Я, ________________________________________________________________________, 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sz w:val="18"/>
          <w:szCs w:val="18"/>
          <w:highlight w:val="white"/>
        </w:rPr>
      </w:pPr>
      <w:r>
        <w:rPr>
          <w:rFonts w:cs="Courier New"/>
          <w:sz w:val="18"/>
          <w:szCs w:val="18"/>
          <w:highlight w:val="white"/>
        </w:rPr>
        <w:t xml:space="preserve">(Ф.И.О.)</w:t>
      </w:r>
      <w:r>
        <w:rPr>
          <w:rFonts w:cs="Courier New"/>
          <w:sz w:val="18"/>
          <w:szCs w:val="18"/>
          <w:highlight w:val="white"/>
        </w:rPr>
      </w:r>
      <w:r>
        <w:rPr>
          <w:rFonts w:cs="Courier New"/>
          <w:sz w:val="18"/>
          <w:szCs w:val="18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являясь собственником жилого помещения в многоквартирном доме по адресу: 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___________________________________________________________________________,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что подтверждается Свидетельством о праве собственности от "__"________________ </w:t>
      </w:r>
      <w:r>
        <w:rPr>
          <w:rFonts w:cs="Courier New"/>
          <w:highlight w:val="white"/>
        </w:rPr>
        <w:t xml:space="preserve">г</w:t>
      </w:r>
      <w:r>
        <w:rPr>
          <w:rFonts w:cs="Courier New"/>
          <w:highlight w:val="white"/>
        </w:rPr>
        <w:t xml:space="preserve">. 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N __</w:t>
      </w:r>
      <w:r>
        <w:rPr>
          <w:rFonts w:cs="Courier New"/>
          <w:highlight w:val="white"/>
        </w:rPr>
        <w:t xml:space="preserve">_________________, действующий на основании п. 7 ч. 2 ст. 23 Жилищного кодекса РФ, настоящим даю согласие на перевод жилого помещения, расположенного по адресу: ___________________________________________________________________________в нежилое помещение.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    Собственник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highlight w:val="white"/>
        </w:rPr>
      </w:pPr>
      <w:r>
        <w:rPr>
          <w:rFonts w:cs="Courier New"/>
          <w:highlight w:val="white"/>
        </w:rPr>
        <w:t xml:space="preserve">    _____________/____________________________/</w:t>
      </w:r>
      <w:r>
        <w:rPr>
          <w:rFonts w:cs="Courier New"/>
          <w:highlight w:val="white"/>
        </w:rPr>
      </w:r>
      <w:r>
        <w:rPr>
          <w:rFonts w:cs="Courier New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cs="Courier New"/>
          <w:sz w:val="18"/>
          <w:szCs w:val="18"/>
          <w:highlight w:val="white"/>
        </w:rPr>
      </w:pPr>
      <w:r>
        <w:rPr>
          <w:rFonts w:cs="Courier New"/>
          <w:sz w:val="18"/>
          <w:szCs w:val="18"/>
          <w:highlight w:val="white"/>
        </w:rPr>
        <w:t xml:space="preserve">           (подпись)                                               (Ф.И.О.)</w:t>
      </w:r>
      <w:r>
        <w:rPr>
          <w:rFonts w:cs="Courier New"/>
          <w:sz w:val="18"/>
          <w:szCs w:val="18"/>
          <w:highlight w:val="white"/>
        </w:rPr>
      </w:r>
      <w:r>
        <w:rPr>
          <w:rFonts w:cs="Courier New"/>
          <w:sz w:val="18"/>
          <w:szCs w:val="18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pStyle w:val="939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</w:t>
      </w:r>
      <w:r>
        <w:rPr>
          <w:rFonts w:ascii="Times New Roman" w:hAnsi="Times New Roman"/>
          <w:sz w:val="24"/>
          <w:szCs w:val="24"/>
          <w:highlight w:val="white"/>
        </w:rPr>
        <w:t xml:space="preserve"> №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 5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ind w:left="-567" w:firstLine="340"/>
        <w:jc w:val="right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7"/>
        <w:jc w:val="right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   (</w:t>
      </w:r>
      <w:r>
        <w:rPr>
          <w:highlight w:val="white"/>
          <w:vertAlign w:val="superscript"/>
        </w:rPr>
        <w:t xml:space="preserve">заявитель</w:t>
      </w:r>
      <w:r>
        <w:rPr>
          <w:highlight w:val="white"/>
          <w:vertAlign w:val="superscript"/>
        </w:rPr>
        <w:t xml:space="preserve">)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(</w:t>
      </w:r>
      <w:r>
        <w:rPr>
          <w:highlight w:val="white"/>
          <w:vertAlign w:val="superscript"/>
        </w:rPr>
        <w:t xml:space="preserve">адрес </w:t>
      </w:r>
      <w:r>
        <w:rPr>
          <w:highlight w:val="white"/>
          <w:vertAlign w:val="superscript"/>
        </w:rPr>
        <w:t xml:space="preserve">заявителя) 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tabs>
          <w:tab w:val="left" w:pos="1395" w:leader="none"/>
        </w:tabs>
        <w:rPr>
          <w:highlight w:val="white"/>
        </w:rPr>
      </w:pPr>
      <w:r>
        <w:rPr>
          <w:highlight w:val="white"/>
        </w:rPr>
        <w:t xml:space="preserve">УВЕДОМЛЕНИЕ</w:t>
      </w:r>
      <w:r>
        <w:rPr>
          <w:highlight w:val="white"/>
        </w:rPr>
      </w:r>
      <w:r>
        <w:rPr>
          <w:highlight w:val="white"/>
        </w:rPr>
      </w:r>
    </w:p>
    <w:p>
      <w:pPr>
        <w:pStyle w:val="945"/>
        <w:jc w:val="center"/>
        <w:tabs>
          <w:tab w:val="left" w:pos="2685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о приостановлении предоставления муниципальной услуги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45"/>
        <w:ind w:firstLine="709"/>
        <w:rPr>
          <w:sz w:val="24"/>
          <w:highlight w:val="white"/>
        </w:rPr>
      </w:pPr>
      <w:r>
        <w:rPr>
          <w:sz w:val="24"/>
          <w:highlight w:val="white"/>
        </w:rPr>
        <w:t xml:space="preserve">В связи с </w:t>
      </w:r>
      <w:r>
        <w:rPr>
          <w:sz w:val="24"/>
          <w:highlight w:val="white"/>
        </w:rPr>
        <w:t xml:space="preserve">не поступлением</w:t>
      </w:r>
      <w:r>
        <w:rPr>
          <w:sz w:val="24"/>
          <w:highlight w:val="white"/>
        </w:rPr>
        <w:t xml:space="preserve"> ответа на межведомственный запрос, направленный в рамках Федерального закона  от 27.07.2010 N 210-ФЗ "Об организации предоставления государственных и муниципальных услуг" </w:t>
      </w:r>
      <w:r>
        <w:rPr>
          <w:sz w:val="24"/>
          <w:highlight w:val="white"/>
        </w:rPr>
        <w:t xml:space="preserve">из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  <w:u w:val="single"/>
        </w:rPr>
        <w:t xml:space="preserve">______________________________________________________________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45"/>
        <w:rPr>
          <w:sz w:val="24"/>
          <w:highlight w:val="white"/>
        </w:rPr>
      </w:pPr>
      <w:r>
        <w:rPr>
          <w:sz w:val="24"/>
          <w:highlight w:val="white"/>
        </w:rPr>
        <w:t xml:space="preserve">                                                            </w:t>
      </w:r>
      <w:r>
        <w:rPr>
          <w:sz w:val="24"/>
          <w:highlight w:val="white"/>
          <w:vertAlign w:val="superscript"/>
        </w:rPr>
        <w:t xml:space="preserve">(наименование организации)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45"/>
        <w:rPr>
          <w:sz w:val="24"/>
          <w:highlight w:val="white"/>
        </w:rPr>
      </w:pPr>
      <w:r>
        <w:rPr>
          <w:sz w:val="24"/>
          <w:highlight w:val="white"/>
        </w:rPr>
        <w:t xml:space="preserve">по вопросу получения документа (сведений)______________________________________, предоставление муниципальной услуги </w:t>
      </w:r>
      <w:r>
        <w:rPr>
          <w:sz w:val="24"/>
          <w:highlight w:val="white"/>
          <w:u w:val="single"/>
        </w:rPr>
        <w:t xml:space="preserve">по переводу жилого помещения в нежилое помещение / нежилого помещения в жилое помещение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приостановлено.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widowControl w:val="off"/>
        <w:rPr>
          <w:highlight w:val="white"/>
        </w:rPr>
      </w:pPr>
      <w:r>
        <w:rPr>
          <w:highlight w:val="white"/>
        </w:rPr>
        <w:t xml:space="preserve">Информируем, что Вы вправе представить документы, содержащие выше перечисленные сведения, по собственной инициативе: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п</w:t>
      </w:r>
      <w:r>
        <w:rPr>
          <w:highlight w:val="white"/>
        </w:rPr>
        <w:t xml:space="preserve">ри личной явке: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-в администрацию;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-в филиалах, отделах, удаленных рабочих местах ГБУ ЛО «МФЦ»;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без личной явки: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  <w:t xml:space="preserve">- </w:t>
      </w:r>
      <w:r>
        <w:rPr>
          <w:highlight w:val="white"/>
        </w:rPr>
        <w:t xml:space="preserve">на электронную почту ___ (указать почту)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45"/>
        <w:ind w:firstLine="709"/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45"/>
        <w:ind w:firstLine="709"/>
        <w:rPr>
          <w:sz w:val="24"/>
          <w:highlight w:val="white"/>
        </w:rPr>
      </w:pPr>
      <w:r>
        <w:rPr>
          <w:sz w:val="24"/>
          <w:highlight w:val="white"/>
        </w:rPr>
        <w:t xml:space="preserve">При  поступлении ответа на названны</w:t>
      </w:r>
      <w:r>
        <w:rPr>
          <w:sz w:val="24"/>
          <w:highlight w:val="white"/>
        </w:rPr>
        <w:t xml:space="preserve">й(</w:t>
      </w:r>
      <w:r>
        <w:rPr>
          <w:sz w:val="24"/>
          <w:highlight w:val="white"/>
        </w:rPr>
        <w:t xml:space="preserve">е) межведомственный(е) запрос(ы) уведомление о </w:t>
      </w:r>
      <w:r>
        <w:rPr>
          <w:sz w:val="24"/>
          <w:highlight w:val="white"/>
        </w:rPr>
        <w:t xml:space="preserve">предоставлении</w:t>
      </w:r>
      <w:r>
        <w:rPr>
          <w:sz w:val="24"/>
          <w:highlight w:val="white"/>
        </w:rPr>
        <w:t xml:space="preserve"> (об отказе в </w:t>
      </w:r>
      <w:r>
        <w:rPr>
          <w:sz w:val="24"/>
          <w:highlight w:val="white"/>
        </w:rPr>
        <w:t xml:space="preserve">предоставлении</w:t>
      </w:r>
      <w:r>
        <w:rPr>
          <w:sz w:val="24"/>
          <w:highlight w:val="white"/>
        </w:rPr>
        <w:t xml:space="preserve">) </w:t>
      </w:r>
      <w:r>
        <w:rPr>
          <w:sz w:val="24"/>
          <w:highlight w:val="white"/>
        </w:rPr>
        <w:t xml:space="preserve">муниципальной услуги</w:t>
      </w:r>
      <w:r>
        <w:rPr>
          <w:sz w:val="24"/>
          <w:highlight w:val="white"/>
        </w:rPr>
        <w:t xml:space="preserve"> будет направлено в Ваш адрес в течение  _____ рабочих дней со дня поступления соответствующего ответа.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spacing w:after="480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284"/>
        <w:gridCol w:w="1984"/>
        <w:gridCol w:w="284"/>
        <w:gridCol w:w="354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3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43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413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 лица,</w:t>
            </w:r>
            <w:r>
              <w:rPr>
                <w:highlight w:val="white"/>
                <w:lang w:val="en-US"/>
              </w:rPr>
              <w:t xml:space="preserve"> </w:t>
            </w:r>
            <w:r>
              <w:rPr>
                <w:highlight w:val="white"/>
              </w:rPr>
              <w:t xml:space="preserve">подписавшего уведомление)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(расшифровка подписи)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>
        <w:tblPrEx/>
        <w:trPr/>
        <w:tc>
          <w:tcPr>
            <w:tcW w:w="170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“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”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10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200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663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spacing w:before="240"/>
        <w:widowControl w:val="off"/>
        <w:rPr>
          <w:highlight w:val="white"/>
        </w:rPr>
      </w:pPr>
      <w:r>
        <w:rPr>
          <w:highlight w:val="white"/>
        </w:rPr>
        <w:t xml:space="preserve">М.П.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p>
      <w:pPr>
        <w:pStyle w:val="939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 </w:t>
      </w:r>
      <w:r>
        <w:rPr>
          <w:rFonts w:ascii="Times New Roman" w:hAnsi="Times New Roman"/>
          <w:sz w:val="24"/>
          <w:szCs w:val="24"/>
          <w:highlight w:val="white"/>
        </w:rPr>
        <w:t xml:space="preserve">№</w:t>
      </w:r>
      <w:r>
        <w:rPr>
          <w:rFonts w:ascii="Times New Roman" w:hAnsi="Times New Roman"/>
          <w:sz w:val="24"/>
          <w:szCs w:val="24"/>
          <w:highlight w:val="white"/>
        </w:rPr>
        <w:t xml:space="preserve"> 6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ind w:left="-567" w:firstLine="340"/>
        <w:jc w:val="right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57"/>
        <w:jc w:val="right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   (</w:t>
      </w:r>
      <w:r>
        <w:rPr>
          <w:highlight w:val="white"/>
          <w:vertAlign w:val="superscript"/>
        </w:rPr>
        <w:t xml:space="preserve">заявитель</w:t>
      </w:r>
      <w:r>
        <w:rPr>
          <w:highlight w:val="white"/>
          <w:vertAlign w:val="superscript"/>
        </w:rPr>
        <w:t xml:space="preserve">)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left="6372"/>
        <w:rPr>
          <w:highlight w:val="white"/>
        </w:rPr>
      </w:pPr>
      <w:r>
        <w:rPr>
          <w:highlight w:val="white"/>
        </w:rPr>
        <w:t xml:space="preserve">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6372"/>
        <w:rPr>
          <w:highlight w:val="white"/>
          <w:vertAlign w:val="superscript"/>
        </w:rPr>
      </w:pPr>
      <w:r>
        <w:rPr>
          <w:highlight w:val="white"/>
          <w:vertAlign w:val="superscript"/>
        </w:rPr>
        <w:t xml:space="preserve">           (</w:t>
      </w:r>
      <w:r>
        <w:rPr>
          <w:highlight w:val="white"/>
          <w:vertAlign w:val="superscript"/>
        </w:rPr>
        <w:t xml:space="preserve">адрес </w:t>
      </w:r>
      <w:r>
        <w:rPr>
          <w:highlight w:val="white"/>
          <w:vertAlign w:val="superscript"/>
        </w:rPr>
        <w:t xml:space="preserve">заявителя) </w:t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РЕШЕНИЕ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spacing w:line="216" w:lineRule="auto"/>
        <w:rPr>
          <w:bCs/>
          <w:highlight w:val="white"/>
        </w:rPr>
      </w:pPr>
      <w:r>
        <w:rPr>
          <w:bCs/>
          <w:highlight w:val="white"/>
        </w:rPr>
        <w:t xml:space="preserve">об отказе в приеме документов, необходимых для предоставления </w:t>
      </w:r>
      <w:r>
        <w:rPr>
          <w:bCs/>
          <w:highlight w:val="white"/>
        </w:rPr>
        <w:t xml:space="preserve">муниципальной </w:t>
      </w:r>
      <w:r>
        <w:rPr>
          <w:bCs/>
          <w:highlight w:val="white"/>
        </w:rPr>
        <w:t xml:space="preserve">услуги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spacing w:line="216" w:lineRule="auto"/>
        <w:rPr>
          <w:bCs/>
          <w:highlight w:val="white"/>
        </w:rPr>
      </w:pPr>
      <w:r>
        <w:rPr>
          <w:bCs/>
          <w:highlight w:val="white"/>
        </w:rPr>
        <w:t xml:space="preserve">«</w:t>
      </w:r>
      <w:r>
        <w:rPr>
          <w:bCs/>
          <w:highlight w:val="white"/>
        </w:rPr>
        <w:t xml:space="preserve">Перевод жилого помещения в нежилое помещение и нежилого помещения в жилое помещение</w:t>
      </w:r>
      <w:r>
        <w:rPr>
          <w:bCs/>
          <w:highlight w:val="white"/>
        </w:rPr>
        <w:t xml:space="preserve">»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  <w:highlight w:val="white"/>
        </w:rPr>
      </w:pPr>
      <w:r>
        <w:rPr>
          <w:rFonts w:ascii="Courier New" w:hAnsi="Courier New" w:cs="Courier New"/>
          <w:sz w:val="20"/>
          <w:szCs w:val="20"/>
          <w:highlight w:val="white"/>
        </w:rPr>
      </w:r>
      <w:r>
        <w:rPr>
          <w:rFonts w:ascii="Courier New" w:hAnsi="Courier New" w:cs="Courier New"/>
          <w:sz w:val="20"/>
          <w:szCs w:val="20"/>
          <w:highlight w:val="white"/>
        </w:rPr>
      </w:r>
      <w:r>
        <w:rPr>
          <w:rFonts w:ascii="Courier New" w:hAnsi="Courier New" w:cs="Courier New"/>
          <w:sz w:val="20"/>
          <w:szCs w:val="20"/>
          <w:highlight w:val="white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highlight w:val="white"/>
        </w:rPr>
      </w:pPr>
      <w:r>
        <w:rPr>
          <w:highlight w:val="white"/>
        </w:rPr>
        <w:t xml:space="preserve"> </w:t>
      </w:r>
      <w:r>
        <w:rPr>
          <w:rFonts w:ascii="Courier New" w:hAnsi="Courier New" w:cs="Courier New"/>
          <w:highlight w:val="white"/>
        </w:rPr>
      </w:r>
      <w:r>
        <w:rPr>
          <w:rFonts w:ascii="Courier New" w:hAnsi="Courier New" w:cs="Courier New"/>
          <w:highlight w:val="white"/>
        </w:rPr>
      </w:r>
    </w:p>
    <w:p>
      <w:pPr>
        <w:ind w:firstLine="567"/>
        <w:jc w:val="both"/>
        <w:widowControl w:val="off"/>
        <w:rPr>
          <w:highlight w:val="white"/>
        </w:rPr>
      </w:pPr>
      <w:r>
        <w:rPr>
          <w:bCs/>
          <w:highlight w:val="white"/>
        </w:rPr>
        <w:tab/>
        <w:t xml:space="preserve">По результатам рассмотрения заявления от _________ № _______________ </w:t>
      </w:r>
      <w:r>
        <w:rPr>
          <w:bCs/>
          <w:highlight w:val="white"/>
        </w:rPr>
        <w:br/>
        <w:t xml:space="preserve">и приложенных к нему документов, в соответствии </w:t>
      </w:r>
      <w:r>
        <w:rPr>
          <w:highlight w:val="white"/>
        </w:rPr>
        <w:t xml:space="preserve">с Жилищным кодексом</w:t>
      </w:r>
      <w:r>
        <w:rPr>
          <w:bCs/>
          <w:highlight w:val="white"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  <w:r>
        <w:rPr>
          <w:highlight w:val="white"/>
        </w:rPr>
      </w:r>
      <w:r>
        <w:rPr>
          <w:highlight w:val="white"/>
        </w:rPr>
      </w:r>
    </w:p>
    <w:tbl>
      <w:tblPr>
        <w:tblW w:w="10127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77"/>
        <w:gridCol w:w="5789"/>
        <w:gridCol w:w="3261"/>
      </w:tblGrid>
      <w:tr>
        <w:tblPrEx/>
        <w:trPr>
          <w:trHeight w:val="5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20"/>
                <w:highlight w:val="white"/>
              </w:rPr>
            </w:pPr>
            <w:r>
              <w:rPr>
                <w:sz w:val="16"/>
                <w:szCs w:val="20"/>
                <w:highlight w:val="white"/>
              </w:rPr>
              <w:t xml:space="preserve">№</w:t>
            </w:r>
            <w:r>
              <w:rPr>
                <w:sz w:val="16"/>
                <w:szCs w:val="20"/>
                <w:highlight w:val="white"/>
              </w:rPr>
            </w:r>
            <w:r>
              <w:rPr>
                <w:sz w:val="16"/>
                <w:szCs w:val="20"/>
                <w:highlight w:val="white"/>
              </w:rPr>
            </w:r>
          </w:p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16"/>
                <w:szCs w:val="20"/>
                <w:highlight w:val="white"/>
              </w:rPr>
              <w:t xml:space="preserve">пункта административного регламента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Разъяснение причин отказа в предоставлении услуги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Заявление подано лицом, не уполномоченным на осуществление таких действий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Указываются основания такого вывода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76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Указывается исчерпывающий перечень документов, непредставленных заявителем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tabs>
                <w:tab w:val="left" w:pos="144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Указывается исчерпывающий перечень документов, содержащих подчистки и исправления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89" w:type="dxa"/>
            <w:textDirection w:val="lrTb"/>
            <w:noWrap w:val="false"/>
          </w:tcPr>
          <w:p>
            <w:pPr>
              <w:ind w:left="199"/>
              <w:jc w:val="both"/>
              <w:tabs>
                <w:tab w:val="left" w:pos="144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Предмет запроса не регламентируется законодательством в рамках услуги: представления документов в ненадлежащий орган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Указываются основания такого вывода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567"/>
        <w:jc w:val="both"/>
        <w:widowControl w:val="off"/>
        <w:rPr>
          <w:rFonts w:ascii="Courier New" w:hAnsi="Courier New" w:cs="Courier New"/>
          <w:sz w:val="8"/>
          <w:highlight w:val="white"/>
        </w:rPr>
      </w:pPr>
      <w:r>
        <w:rPr>
          <w:rFonts w:ascii="Courier New" w:hAnsi="Courier New" w:cs="Courier New"/>
          <w:sz w:val="8"/>
          <w:highlight w:val="white"/>
        </w:rPr>
      </w:r>
      <w:r>
        <w:rPr>
          <w:rFonts w:ascii="Courier New" w:hAnsi="Courier New" w:cs="Courier New"/>
          <w:sz w:val="8"/>
          <w:highlight w:val="white"/>
        </w:rPr>
      </w:r>
      <w:r>
        <w:rPr>
          <w:rFonts w:ascii="Courier New" w:hAnsi="Courier New" w:cs="Courier New"/>
          <w:sz w:val="8"/>
          <w:highlight w:val="white"/>
        </w:rPr>
      </w:r>
    </w:p>
    <w:p>
      <w:pPr>
        <w:ind w:firstLine="709"/>
        <w:jc w:val="both"/>
        <w:rPr>
          <w:bCs/>
          <w:highlight w:val="white"/>
        </w:rPr>
      </w:pPr>
      <w:r>
        <w:rPr>
          <w:bCs/>
          <w:highlight w:val="white"/>
        </w:rPr>
        <w:t xml:space="preserve">Вы вправе повторно обратиться в </w:t>
      </w:r>
      <w:r>
        <w:rPr>
          <w:bCs/>
          <w:highlight w:val="white"/>
        </w:rPr>
        <w:t xml:space="preserve">администрацию</w:t>
      </w:r>
      <w:r>
        <w:rPr>
          <w:bCs/>
          <w:highlight w:val="white"/>
        </w:rPr>
        <w:t xml:space="preserve"> с заявлением о предоставлении услуги после устранения указанных нарушений.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709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highlight w:val="white"/>
        </w:rPr>
      </w:pPr>
      <w:r>
        <w:rPr>
          <w:bCs/>
          <w:highlight w:val="white"/>
        </w:rPr>
        <w:t xml:space="preserve">Данный отказ может быть обжалован в досудебном порядке путем направления жалобы в </w:t>
      </w:r>
      <w:r>
        <w:rPr>
          <w:bCs/>
          <w:highlight w:val="white"/>
        </w:rPr>
        <w:t xml:space="preserve">администрацию</w:t>
      </w:r>
      <w:r>
        <w:rPr>
          <w:bCs/>
          <w:highlight w:val="white"/>
        </w:rPr>
        <w:t xml:space="preserve">, а также в судебном порядке.</w:t>
      </w:r>
      <w:r>
        <w:rPr>
          <w:highlight w:val="white"/>
        </w:rPr>
      </w:r>
      <w:r>
        <w:rPr>
          <w:highlight w:val="white"/>
        </w:rPr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425"/>
        <w:gridCol w:w="284"/>
        <w:gridCol w:w="1984"/>
        <w:gridCol w:w="510"/>
        <w:gridCol w:w="227"/>
        <w:gridCol w:w="539"/>
        <w:gridCol w:w="284"/>
        <w:gridCol w:w="1984"/>
        <w:gridCol w:w="284"/>
        <w:gridCol w:w="3543"/>
      </w:tblGrid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39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43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7"/>
            <w:tcW w:w="4139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(должность лица,</w:t>
            </w:r>
            <w:r>
              <w:rPr>
                <w:highlight w:val="white"/>
                <w:lang w:val="en-US"/>
              </w:rPr>
              <w:t xml:space="preserve"> </w:t>
            </w:r>
            <w:r>
              <w:rPr>
                <w:highlight w:val="white"/>
              </w:rPr>
              <w:t xml:space="preserve">подписавшего уведомление)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(расшифровка подписи)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70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“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”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10" w:type="dxa"/>
            <w:vAlign w:val="bottom"/>
            <w:textDirection w:val="lrTb"/>
            <w:noWrap w:val="false"/>
          </w:tcPr>
          <w:p>
            <w:pPr>
              <w:jc w:val="right"/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200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5"/>
            <w:tcW w:w="6634" w:type="dxa"/>
            <w:vAlign w:val="bottom"/>
            <w:textDirection w:val="lrTb"/>
            <w:noWrap w:val="false"/>
          </w:tcPr>
          <w:p>
            <w:pPr>
              <w:spacing w:line="276" w:lineRule="auto"/>
              <w:widowControl w:val="off"/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г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spacing w:before="240"/>
        <w:widowControl w:val="off"/>
        <w:rPr>
          <w:highlight w:val="white"/>
        </w:rPr>
      </w:pPr>
      <w:r>
        <w:rPr>
          <w:highlight w:val="white"/>
        </w:rPr>
        <w:t xml:space="preserve">М.П.</w:t>
      </w:r>
      <w:r>
        <w:rPr>
          <w:highlight w:val="white"/>
        </w:rPr>
      </w:r>
      <w:r>
        <w:rPr>
          <w:highlight w:val="white"/>
        </w:rPr>
      </w:r>
    </w:p>
    <w:p>
      <w:pPr>
        <w:pStyle w:val="939"/>
        <w:jc w:val="right"/>
        <w:spacing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Образец </w:t>
      </w:r>
      <w:r>
        <w:rPr>
          <w:rFonts w:ascii="Times New Roman" w:hAnsi="Times New Roman"/>
          <w:sz w:val="24"/>
          <w:szCs w:val="24"/>
          <w:highlight w:val="white"/>
        </w:rPr>
        <w:t xml:space="preserve">№</w:t>
      </w:r>
      <w:r>
        <w:rPr>
          <w:rFonts w:ascii="Times New Roman" w:hAnsi="Times New Roman"/>
          <w:sz w:val="24"/>
          <w:szCs w:val="24"/>
          <w:highlight w:val="white"/>
        </w:rPr>
        <w:t xml:space="preserve"> 7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5812"/>
        <w:jc w:val="right"/>
        <w:widowControl w:val="off"/>
        <w:tabs>
          <w:tab w:val="left" w:pos="6237" w:leader="none"/>
          <w:tab w:val="left" w:pos="6946" w:leader="none"/>
        </w:tabs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кому: 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 w:firstLine="18"/>
        <w:jc w:val="both"/>
        <w:spacing w:after="1" w:line="237" w:lineRule="auto"/>
        <w:rPr>
          <w:sz w:val="20"/>
          <w:highlight w:val="white"/>
        </w:rPr>
      </w:pPr>
      <w:r>
        <w:rPr>
          <w:sz w:val="20"/>
          <w:highlight w:val="white"/>
        </w:rPr>
        <w:t xml:space="preserve">(наименование уполномоченного органа </w:t>
      </w:r>
      <w:r>
        <w:rPr>
          <w:sz w:val="20"/>
          <w:highlight w:val="white"/>
        </w:rPr>
        <w:t xml:space="preserve">исполнительной власти</w:t>
      </w:r>
      <w:r>
        <w:rPr>
          <w:sz w:val="20"/>
          <w:highlight w:val="white"/>
        </w:rPr>
        <w:t xml:space="preserve"> субъекта Российской Федерации или органа местного самоуправления)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5936" w:firstLine="18"/>
        <w:spacing w:after="1" w:line="237" w:lineRule="auto"/>
        <w:rPr>
          <w:sz w:val="20"/>
          <w:highlight w:val="white"/>
        </w:rPr>
      </w:pPr>
      <w:r>
        <w:rPr>
          <w:sz w:val="20"/>
          <w:highlight w:val="white"/>
        </w:rPr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от кого: 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 w:firstLine="18"/>
        <w:spacing w:after="1" w:line="237" w:lineRule="auto"/>
        <w:rPr>
          <w:sz w:val="20"/>
          <w:highlight w:val="white"/>
        </w:rPr>
      </w:pPr>
      <w:r>
        <w:rPr>
          <w:highlight w:val="white"/>
        </w:rPr>
        <w:t xml:space="preserve">__</w:t>
      </w:r>
      <w:r>
        <w:rPr>
          <w:highlight w:val="white"/>
        </w:rPr>
        <w:t xml:space="preserve">_________________________________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ind w:left="5103" w:right="56" w:hanging="1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(полное наименование, ИНН, ОГРН </w:t>
      </w:r>
      <w:r>
        <w:rPr>
          <w:sz w:val="20"/>
          <w:szCs w:val="20"/>
          <w:highlight w:val="white"/>
        </w:rPr>
        <w:t xml:space="preserve">юридического лица)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 w:right="56" w:hanging="1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(контактный телефон, электронная почта,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103" w:right="56" w:hanging="10"/>
        <w:jc w:val="both"/>
        <w:rPr>
          <w:highlight w:val="white"/>
        </w:rPr>
      </w:pPr>
      <w:r>
        <w:rPr>
          <w:sz w:val="20"/>
          <w:szCs w:val="20"/>
          <w:highlight w:val="white"/>
        </w:rPr>
        <w:t xml:space="preserve">почтовый адрес</w:t>
      </w:r>
      <w:r>
        <w:rPr>
          <w:i/>
          <w:highlight w:val="white"/>
        </w:rPr>
        <w:t xml:space="preserve">)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left="3453" w:right="56" w:hanging="10"/>
        <w:jc w:val="right"/>
        <w:spacing w:after="10" w:line="248" w:lineRule="auto"/>
        <w:rPr>
          <w:highlight w:val="white"/>
        </w:rPr>
      </w:pPr>
      <w:r>
        <w:rPr>
          <w:highlight w:val="white"/>
        </w:rPr>
        <w:t xml:space="preserve">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ind w:left="5103"/>
        <w:spacing w:after="1" w:line="237" w:lineRule="auto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(фамилия, имя, отчество (последнее - при наличии</w:t>
      </w:r>
      <w:r>
        <w:rPr>
          <w:sz w:val="20"/>
          <w:szCs w:val="20"/>
          <w:highlight w:val="white"/>
        </w:rPr>
        <w:t xml:space="preserve">),  данные</w:t>
      </w:r>
      <w:r>
        <w:rPr>
          <w:sz w:val="20"/>
          <w:szCs w:val="20"/>
          <w:highlight w:val="white"/>
        </w:rPr>
        <w:t xml:space="preserve"> докуме</w:t>
      </w:r>
      <w:r>
        <w:rPr>
          <w:sz w:val="20"/>
          <w:szCs w:val="20"/>
          <w:highlight w:val="white"/>
        </w:rPr>
        <w:t xml:space="preserve">нта, удостоверяющего личность, </w:t>
      </w:r>
      <w:r>
        <w:rPr>
          <w:sz w:val="20"/>
          <w:szCs w:val="20"/>
          <w:highlight w:val="white"/>
        </w:rPr>
        <w:t xml:space="preserve">контактный телефон, адрес электронной почты уполномоченного лица)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103" w:right="56"/>
        <w:rPr>
          <w:sz w:val="20"/>
          <w:szCs w:val="20"/>
          <w:highlight w:val="white"/>
        </w:rPr>
      </w:pPr>
      <w:r>
        <w:rPr>
          <w:highlight w:val="white"/>
        </w:rPr>
        <w:t xml:space="preserve">_________________________________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5103" w:right="56" w:hanging="1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 (данные представителя заявителя)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pacing w:before="100" w:beforeAutospacing="1" w:after="100" w:afterAutospacing="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Заявление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8"/>
        <w:jc w:val="both"/>
        <w:spacing w:before="100" w:beforeAutospacing="1" w:after="100" w:afterAutospacing="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связи с приостановлением предоставления муниципальной услуги «</w:t>
      </w:r>
      <w:r>
        <w:rPr>
          <w:sz w:val="28"/>
          <w:szCs w:val="28"/>
          <w:highlight w:val="white"/>
        </w:rPr>
        <w:t xml:space="preserve">Перевод жилого помещения в нежилое помещение и нежилого помещения в жилое помещение</w:t>
      </w:r>
      <w:r>
        <w:rPr>
          <w:sz w:val="28"/>
          <w:szCs w:val="28"/>
          <w:highlight w:val="white"/>
        </w:rPr>
        <w:t xml:space="preserve">», п</w:t>
      </w:r>
      <w:r>
        <w:rPr>
          <w:sz w:val="28"/>
          <w:szCs w:val="28"/>
          <w:highlight w:val="white"/>
        </w:rPr>
        <w:t xml:space="preserve">рошу </w:t>
      </w:r>
      <w:r>
        <w:rPr>
          <w:sz w:val="28"/>
          <w:szCs w:val="28"/>
          <w:highlight w:val="white"/>
        </w:rPr>
        <w:t xml:space="preserve">к обращению №_________ от __________ </w:t>
      </w:r>
      <w:r>
        <w:rPr>
          <w:sz w:val="28"/>
          <w:szCs w:val="28"/>
          <w:highlight w:val="white"/>
        </w:rPr>
        <w:t xml:space="preserve">приобщить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следующие документы</w:t>
      </w:r>
      <w:r>
        <w:rPr>
          <w:sz w:val="28"/>
          <w:szCs w:val="28"/>
          <w:highlight w:val="white"/>
        </w:rPr>
        <w:t xml:space="preserve"> (сведения)</w:t>
      </w:r>
      <w:r>
        <w:rPr>
          <w:sz w:val="28"/>
          <w:szCs w:val="28"/>
          <w:highlight w:val="white"/>
        </w:rPr>
        <w:t xml:space="preserve">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5"/>
        <w:numPr>
          <w:ilvl w:val="0"/>
          <w:numId w:val="39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________________________</w:t>
      </w:r>
      <w:r>
        <w:rPr>
          <w:sz w:val="28"/>
          <w:szCs w:val="28"/>
          <w:highlight w:val="white"/>
        </w:rPr>
        <w:t xml:space="preserve">_______________________________________;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5"/>
        <w:numPr>
          <w:ilvl w:val="0"/>
          <w:numId w:val="39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_______________________________________________________________;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5"/>
        <w:numPr>
          <w:ilvl w:val="0"/>
          <w:numId w:val="39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________________________________</w:t>
      </w:r>
      <w:r>
        <w:rPr>
          <w:sz w:val="28"/>
          <w:szCs w:val="28"/>
          <w:highlight w:val="white"/>
        </w:rPr>
        <w:t xml:space="preserve">________________________________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65"/>
        <w:numPr>
          <w:ilvl w:val="0"/>
          <w:numId w:val="39"/>
        </w:numPr>
        <w:contextualSpacing w:val="0"/>
        <w:ind w:left="283" w:hanging="357"/>
        <w:jc w:val="both"/>
        <w:spacing w:before="100" w:beforeAutospacing="1" w:after="100" w:afterAutospacing="1" w:line="36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________________________________________________________________.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both"/>
        <w:rPr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Дата</w:t>
      </w:r>
      <w:r>
        <w:rPr>
          <w:sz w:val="28"/>
          <w:szCs w:val="28"/>
          <w:highlight w:val="white"/>
        </w:rPr>
        <w:t xml:space="preserve"> ______________                                                          </w:t>
      </w:r>
      <w:r>
        <w:rPr>
          <w:b/>
          <w:sz w:val="28"/>
          <w:szCs w:val="28"/>
          <w:highlight w:val="white"/>
        </w:rPr>
        <w:t xml:space="preserve"> Подпись</w:t>
      </w:r>
      <w:r>
        <w:rPr>
          <w:b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__________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spacing w:before="240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7" w:bottom="709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Courier New">
    <w:panose1 w:val="02070309020205020404"/>
  </w:font>
  <w:font w:name="Cambria">
    <w:panose1 w:val="02040803050406030204"/>
  </w:font>
  <w:font w:name="Tahoma">
    <w:panose1 w:val="020B060403050404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rPr>
        <w:rStyle w:val="950"/>
      </w:rPr>
      <w:framePr w:wrap="around" w:vAnchor="text" w:hAnchor="margin" w:xAlign="right" w:y="1"/>
    </w:pPr>
    <w:r>
      <w:rPr>
        <w:rStyle w:val="950"/>
      </w:rPr>
      <w:fldChar w:fldCharType="begin"/>
    </w:r>
    <w:r>
      <w:rPr>
        <w:rStyle w:val="950"/>
      </w:rPr>
      <w:instrText xml:space="preserve">PAGE  </w:instrText>
    </w:r>
    <w:r>
      <w:rPr>
        <w:rStyle w:val="950"/>
      </w:rPr>
      <w:fldChar w:fldCharType="separate"/>
    </w:r>
    <w:r>
      <w:rPr>
        <w:rStyle w:val="950"/>
      </w:rPr>
      <w:t xml:space="preserve">20</w:t>
    </w:r>
    <w:r>
      <w:rPr>
        <w:rStyle w:val="950"/>
      </w:rPr>
      <w:fldChar w:fldCharType="end"/>
    </w:r>
    <w:r>
      <w:rPr>
        <w:rStyle w:val="950"/>
      </w:rPr>
    </w:r>
    <w:r>
      <w:rPr>
        <w:rStyle w:val="950"/>
      </w:rPr>
    </w:r>
  </w:p>
  <w:p>
    <w:pPr>
      <w:pStyle w:val="946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rPr>
        <w:rStyle w:val="950"/>
      </w:rPr>
      <w:framePr w:wrap="around" w:vAnchor="text" w:hAnchor="margin" w:xAlign="right" w:y="1"/>
    </w:pPr>
    <w:r>
      <w:rPr>
        <w:rStyle w:val="950"/>
      </w:rPr>
      <w:fldChar w:fldCharType="begin"/>
    </w:r>
    <w:r>
      <w:rPr>
        <w:rStyle w:val="950"/>
      </w:rPr>
      <w:instrText xml:space="preserve">PAGE  </w:instrText>
    </w:r>
    <w:r>
      <w:rPr>
        <w:rStyle w:val="950"/>
      </w:rPr>
      <w:fldChar w:fldCharType="end"/>
    </w:r>
    <w:r>
      <w:rPr>
        <w:rStyle w:val="950"/>
      </w:rPr>
    </w:r>
    <w:r>
      <w:rPr>
        <w:rStyle w:val="950"/>
      </w:rPr>
    </w:r>
  </w:p>
  <w:p>
    <w:pPr>
      <w:pStyle w:val="946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6">
    <w:multiLevelType w:val="hybridMultilevel"/>
    <w:lvl w:ilvl="0">
      <w:start w:val="25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72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styleLink w:val="966"/>
    <w:lvl w:ilvl="0">
      <w:start w:val="1"/>
      <w:numFmt w:val="decimal"/>
      <w:pStyle w:val="966"/>
      <w:isLgl w:val="false"/>
      <w:suff w:val="tab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5" w:hanging="1005"/>
        <w:tabs>
          <w:tab w:val="num" w:pos="1715" w:leader="none"/>
        </w:tabs>
      </w:pPr>
      <w:rPr>
        <w:rFonts w:hint="default" w:ascii="Times New Roma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22">
    <w:multiLevelType w:val="hybridMultilevel"/>
    <w:numStyleLink w:val="96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  <w:tabs>
          <w:tab w:val="num" w:pos="54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5"/>
  </w:num>
  <w:num w:numId="4">
    <w:abstractNumId w:val="6"/>
  </w:num>
  <w:num w:numId="5">
    <w:abstractNumId w:val="7"/>
  </w:num>
  <w:num w:numId="6">
    <w:abstractNumId w:val="36"/>
  </w:num>
  <w:num w:numId="7">
    <w:abstractNumId w:val="17"/>
  </w:num>
  <w:num w:numId="8">
    <w:abstractNumId w:val="23"/>
  </w:num>
  <w:num w:numId="9">
    <w:abstractNumId w:val="34"/>
  </w:num>
  <w:num w:numId="10">
    <w:abstractNumId w:val="35"/>
  </w:num>
  <w:num w:numId="11">
    <w:abstractNumId w:val="14"/>
  </w:num>
  <w:num w:numId="12">
    <w:abstractNumId w:val="27"/>
  </w:num>
  <w:num w:numId="13">
    <w:abstractNumId w:val="31"/>
  </w:num>
  <w:num w:numId="14">
    <w:abstractNumId w:val="0"/>
  </w:num>
  <w:num w:numId="15">
    <w:abstractNumId w:val="24"/>
  </w:num>
  <w:num w:numId="16">
    <w:abstractNumId w:val="32"/>
  </w:num>
  <w:num w:numId="17">
    <w:abstractNumId w:val="29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9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2"/>
    <w:lvlOverride w:ilvl="0">
      <w:lvl w:ilvl="0">
        <w:start w:val="1"/>
        <w:numFmt w:val="decimal"/>
        <w:isLgl w:val="false"/>
        <w:suff w:val="tab"/>
        <w:lvlText w:val=""/>
        <w:lvlJc w:val="left"/>
        <w:pPr/>
      </w:lvl>
    </w:lvlOverride>
    <w:lvlOverride w:ilvl="1">
      <w:lvl w:ilvl="1">
        <w:start w:val="1"/>
        <w:numFmt w:val="decimal"/>
        <w:isLgl w:val="false"/>
        <w:suff w:val="tab"/>
        <w:lvlText w:val=""/>
        <w:lvlJc w:val="left"/>
        <w:pPr/>
      </w:lvl>
    </w:lvlOverride>
    <w:lvlOverride w:ilvl="2">
      <w:lvl w:ilvl="2">
        <w:start w:val="1"/>
        <w:numFmt w:val="decimal"/>
        <w:isLgl w:val="false"/>
        <w:suff w:val="tab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5"/>
  </w:num>
  <w:num w:numId="25">
    <w:abstractNumId w:val="2"/>
  </w:num>
  <w:num w:numId="26">
    <w:abstractNumId w:val="28"/>
  </w:num>
  <w:num w:numId="27">
    <w:abstractNumId w:val="18"/>
  </w:num>
  <w:num w:numId="28">
    <w:abstractNumId w:val="8"/>
  </w:num>
  <w:num w:numId="29">
    <w:abstractNumId w:val="33"/>
  </w:num>
  <w:num w:numId="30">
    <w:abstractNumId w:val="13"/>
  </w:num>
  <w:num w:numId="31">
    <w:abstractNumId w:val="4"/>
  </w:num>
  <w:num w:numId="32">
    <w:abstractNumId w:val="1"/>
  </w:num>
  <w:num w:numId="33">
    <w:abstractNumId w:val="26"/>
  </w:num>
  <w:num w:numId="34">
    <w:abstractNumId w:val="19"/>
  </w:num>
  <w:num w:numId="35">
    <w:abstractNumId w:val="5"/>
  </w:num>
  <w:num w:numId="36">
    <w:abstractNumId w:val="20"/>
  </w:num>
  <w:num w:numId="37">
    <w:abstractNumId w:val="10"/>
  </w:num>
  <w:num w:numId="38">
    <w:abstractNumId w:val="12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0">
    <w:name w:val="Heading 1 Char"/>
    <w:basedOn w:val="941"/>
    <w:link w:val="939"/>
    <w:uiPriority w:val="9"/>
    <w:rPr>
      <w:rFonts w:ascii="Arial" w:hAnsi="Arial" w:eastAsia="Arial" w:cs="Arial"/>
      <w:sz w:val="40"/>
      <w:szCs w:val="40"/>
    </w:rPr>
  </w:style>
  <w:style w:type="character" w:styleId="771">
    <w:name w:val="Heading 2 Char"/>
    <w:basedOn w:val="941"/>
    <w:link w:val="940"/>
    <w:uiPriority w:val="9"/>
    <w:rPr>
      <w:rFonts w:ascii="Arial" w:hAnsi="Arial" w:eastAsia="Arial" w:cs="Arial"/>
      <w:sz w:val="34"/>
    </w:rPr>
  </w:style>
  <w:style w:type="paragraph" w:styleId="772">
    <w:name w:val="Heading 3"/>
    <w:basedOn w:val="938"/>
    <w:next w:val="938"/>
    <w:link w:val="7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3">
    <w:name w:val="Heading 3 Char"/>
    <w:basedOn w:val="941"/>
    <w:link w:val="772"/>
    <w:uiPriority w:val="9"/>
    <w:rPr>
      <w:rFonts w:ascii="Arial" w:hAnsi="Arial" w:eastAsia="Arial" w:cs="Arial"/>
      <w:sz w:val="30"/>
      <w:szCs w:val="30"/>
    </w:rPr>
  </w:style>
  <w:style w:type="paragraph" w:styleId="774">
    <w:name w:val="Heading 4"/>
    <w:basedOn w:val="938"/>
    <w:next w:val="938"/>
    <w:link w:val="7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5">
    <w:name w:val="Heading 4 Char"/>
    <w:basedOn w:val="941"/>
    <w:link w:val="774"/>
    <w:uiPriority w:val="9"/>
    <w:rPr>
      <w:rFonts w:ascii="Arial" w:hAnsi="Arial" w:eastAsia="Arial" w:cs="Arial"/>
      <w:b/>
      <w:bCs/>
      <w:sz w:val="26"/>
      <w:szCs w:val="26"/>
    </w:rPr>
  </w:style>
  <w:style w:type="paragraph" w:styleId="776">
    <w:name w:val="Heading 5"/>
    <w:basedOn w:val="938"/>
    <w:next w:val="938"/>
    <w:link w:val="7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7">
    <w:name w:val="Heading 5 Char"/>
    <w:basedOn w:val="941"/>
    <w:link w:val="776"/>
    <w:uiPriority w:val="9"/>
    <w:rPr>
      <w:rFonts w:ascii="Arial" w:hAnsi="Arial" w:eastAsia="Arial" w:cs="Arial"/>
      <w:b/>
      <w:bCs/>
      <w:sz w:val="24"/>
      <w:szCs w:val="24"/>
    </w:rPr>
  </w:style>
  <w:style w:type="paragraph" w:styleId="778">
    <w:name w:val="Heading 6"/>
    <w:basedOn w:val="938"/>
    <w:next w:val="938"/>
    <w:link w:val="7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9">
    <w:name w:val="Heading 6 Char"/>
    <w:basedOn w:val="941"/>
    <w:link w:val="778"/>
    <w:uiPriority w:val="9"/>
    <w:rPr>
      <w:rFonts w:ascii="Arial" w:hAnsi="Arial" w:eastAsia="Arial" w:cs="Arial"/>
      <w:b/>
      <w:bCs/>
      <w:sz w:val="22"/>
      <w:szCs w:val="22"/>
    </w:rPr>
  </w:style>
  <w:style w:type="paragraph" w:styleId="780">
    <w:name w:val="Heading 7"/>
    <w:basedOn w:val="938"/>
    <w:next w:val="938"/>
    <w:link w:val="7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1">
    <w:name w:val="Heading 7 Char"/>
    <w:basedOn w:val="941"/>
    <w:link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2">
    <w:name w:val="Heading 8"/>
    <w:basedOn w:val="938"/>
    <w:next w:val="938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3">
    <w:name w:val="Heading 8 Char"/>
    <w:basedOn w:val="941"/>
    <w:link w:val="782"/>
    <w:uiPriority w:val="9"/>
    <w:rPr>
      <w:rFonts w:ascii="Arial" w:hAnsi="Arial" w:eastAsia="Arial" w:cs="Arial"/>
      <w:i/>
      <w:iCs/>
      <w:sz w:val="22"/>
      <w:szCs w:val="22"/>
    </w:rPr>
  </w:style>
  <w:style w:type="paragraph" w:styleId="784">
    <w:name w:val="Heading 9"/>
    <w:basedOn w:val="938"/>
    <w:next w:val="938"/>
    <w:link w:val="7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5">
    <w:name w:val="Heading 9 Char"/>
    <w:basedOn w:val="941"/>
    <w:link w:val="784"/>
    <w:uiPriority w:val="9"/>
    <w:rPr>
      <w:rFonts w:ascii="Arial" w:hAnsi="Arial" w:eastAsia="Arial" w:cs="Arial"/>
      <w:i/>
      <w:iCs/>
      <w:sz w:val="21"/>
      <w:szCs w:val="21"/>
    </w:rPr>
  </w:style>
  <w:style w:type="paragraph" w:styleId="786">
    <w:name w:val="No Spacing"/>
    <w:uiPriority w:val="1"/>
    <w:qFormat/>
    <w:pPr>
      <w:spacing w:before="0" w:after="0" w:line="240" w:lineRule="auto"/>
    </w:pPr>
  </w:style>
  <w:style w:type="character" w:styleId="787">
    <w:name w:val="Title Char"/>
    <w:basedOn w:val="941"/>
    <w:link w:val="944"/>
    <w:uiPriority w:val="10"/>
    <w:rPr>
      <w:sz w:val="48"/>
      <w:szCs w:val="48"/>
    </w:rPr>
  </w:style>
  <w:style w:type="paragraph" w:styleId="788">
    <w:name w:val="Subtitle"/>
    <w:basedOn w:val="938"/>
    <w:next w:val="938"/>
    <w:link w:val="789"/>
    <w:uiPriority w:val="11"/>
    <w:qFormat/>
    <w:pPr>
      <w:spacing w:before="200" w:after="200"/>
    </w:pPr>
    <w:rPr>
      <w:sz w:val="24"/>
      <w:szCs w:val="24"/>
    </w:rPr>
  </w:style>
  <w:style w:type="character" w:styleId="789">
    <w:name w:val="Subtitle Char"/>
    <w:basedOn w:val="941"/>
    <w:link w:val="788"/>
    <w:uiPriority w:val="11"/>
    <w:rPr>
      <w:sz w:val="24"/>
      <w:szCs w:val="24"/>
    </w:rPr>
  </w:style>
  <w:style w:type="paragraph" w:styleId="790">
    <w:name w:val="Quote"/>
    <w:basedOn w:val="938"/>
    <w:next w:val="938"/>
    <w:link w:val="791"/>
    <w:uiPriority w:val="29"/>
    <w:qFormat/>
    <w:pPr>
      <w:ind w:left="720" w:right="720"/>
    </w:pPr>
    <w:rPr>
      <w:i/>
    </w:rPr>
  </w:style>
  <w:style w:type="character" w:styleId="791">
    <w:name w:val="Quote Char"/>
    <w:link w:val="790"/>
    <w:uiPriority w:val="29"/>
    <w:rPr>
      <w:i/>
    </w:rPr>
  </w:style>
  <w:style w:type="paragraph" w:styleId="792">
    <w:name w:val="Intense Quote"/>
    <w:basedOn w:val="938"/>
    <w:next w:val="938"/>
    <w:link w:val="7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>
    <w:name w:val="Intense Quote Char"/>
    <w:link w:val="792"/>
    <w:uiPriority w:val="30"/>
    <w:rPr>
      <w:i/>
    </w:rPr>
  </w:style>
  <w:style w:type="character" w:styleId="794">
    <w:name w:val="Header Char"/>
    <w:basedOn w:val="941"/>
    <w:link w:val="946"/>
    <w:uiPriority w:val="99"/>
  </w:style>
  <w:style w:type="character" w:styleId="795">
    <w:name w:val="Footer Char"/>
    <w:basedOn w:val="941"/>
    <w:link w:val="947"/>
    <w:uiPriority w:val="99"/>
  </w:style>
  <w:style w:type="paragraph" w:styleId="796">
    <w:name w:val="Caption"/>
    <w:basedOn w:val="938"/>
    <w:next w:val="938"/>
    <w:link w:val="7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7">
    <w:name w:val="Caption Char"/>
    <w:basedOn w:val="941"/>
    <w:link w:val="796"/>
    <w:uiPriority w:val="35"/>
    <w:rPr>
      <w:b/>
      <w:bCs/>
      <w:color w:val="4f81bd" w:themeColor="accent1"/>
      <w:sz w:val="18"/>
      <w:szCs w:val="18"/>
    </w:rPr>
  </w:style>
  <w:style w:type="table" w:styleId="798">
    <w:name w:val="Table Grid Light"/>
    <w:basedOn w:val="9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Plain Table 1"/>
    <w:basedOn w:val="9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9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>
    <w:name w:val="Grid Table 4 - Accent 1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7">
    <w:name w:val="Grid Table 4 - Accent 2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8">
    <w:name w:val="Grid Table 4 - Accent 3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9">
    <w:name w:val="Grid Table 4 - Accent 4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0">
    <w:name w:val="Grid Table 4 - Accent 5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1">
    <w:name w:val="Grid Table 4 - Accent 6"/>
    <w:basedOn w:val="9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2">
    <w:name w:val="Grid Table 5 Dark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3">
    <w:name w:val="Grid Table 5 Dark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9">
    <w:name w:val="Grid Table 6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0">
    <w:name w:val="Grid Table 6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1">
    <w:name w:val="Grid Table 6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2">
    <w:name w:val="Grid Table 6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3">
    <w:name w:val="Grid Table 6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4">
    <w:name w:val="Grid Table 6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5">
    <w:name w:val="Grid Table 6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6">
    <w:name w:val="Grid Table 7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1">
    <w:name w:val="List Table 2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2">
    <w:name w:val="List Table 2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3">
    <w:name w:val="List Table 2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4">
    <w:name w:val="List Table 2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5">
    <w:name w:val="List Table 2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6">
    <w:name w:val="List Table 2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6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9">
    <w:name w:val="List Table 6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0">
    <w:name w:val="List Table 6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1">
    <w:name w:val="List Table 6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2">
    <w:name w:val="List Table 6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3">
    <w:name w:val="List Table 6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4">
    <w:name w:val="List Table 6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5">
    <w:name w:val="List Table 7 Colorful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6">
    <w:name w:val="List Table 7 Colorful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7">
    <w:name w:val="List Table 7 Colorful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8">
    <w:name w:val="List Table 7 Colorful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9">
    <w:name w:val="List Table 7 Colorful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0">
    <w:name w:val="List Table 7 Colorful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1">
    <w:name w:val="List Table 7 Colorful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2">
    <w:name w:val="Lined - Accent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3">
    <w:name w:val="Lined - Accent 1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4">
    <w:name w:val="Lined - Accent 2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5">
    <w:name w:val="Lined - Accent 3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6">
    <w:name w:val="Lined - Accent 4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7">
    <w:name w:val="Lined - Accent 5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8">
    <w:name w:val="Lined - Accent 6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9">
    <w:name w:val="Bordered &amp; Lined - Accent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0">
    <w:name w:val="Bordered &amp; Lined - Accent 1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1">
    <w:name w:val="Bordered &amp; Lined - Accent 2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2">
    <w:name w:val="Bordered &amp; Lined - Accent 3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3">
    <w:name w:val="Bordered &amp; Lined - Accent 4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4">
    <w:name w:val="Bordered &amp; Lined - Accent 5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5">
    <w:name w:val="Bordered &amp; Lined - Accent 6"/>
    <w:basedOn w:val="9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6">
    <w:name w:val="Bordered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7">
    <w:name w:val="Bordered - Accent 1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8">
    <w:name w:val="Bordered - Accent 2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9">
    <w:name w:val="Bordered - Accent 3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0">
    <w:name w:val="Bordered - Accent 4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1">
    <w:name w:val="Bordered - Accent 5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2">
    <w:name w:val="Bordered - Accent 6"/>
    <w:basedOn w:val="9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3">
    <w:name w:val="Footnote Text Char"/>
    <w:link w:val="955"/>
    <w:uiPriority w:val="99"/>
    <w:rPr>
      <w:sz w:val="18"/>
    </w:rPr>
  </w:style>
  <w:style w:type="paragraph" w:styleId="924">
    <w:name w:val="endnote text"/>
    <w:basedOn w:val="938"/>
    <w:link w:val="925"/>
    <w:uiPriority w:val="99"/>
    <w:semiHidden/>
    <w:unhideWhenUsed/>
    <w:pPr>
      <w:spacing w:after="0" w:line="240" w:lineRule="auto"/>
    </w:pPr>
    <w:rPr>
      <w:sz w:val="20"/>
    </w:rPr>
  </w:style>
  <w:style w:type="character" w:styleId="925">
    <w:name w:val="Endnote Text Char"/>
    <w:link w:val="924"/>
    <w:uiPriority w:val="99"/>
    <w:rPr>
      <w:sz w:val="20"/>
    </w:rPr>
  </w:style>
  <w:style w:type="character" w:styleId="926">
    <w:name w:val="endnote reference"/>
    <w:basedOn w:val="941"/>
    <w:uiPriority w:val="99"/>
    <w:semiHidden/>
    <w:unhideWhenUsed/>
    <w:rPr>
      <w:vertAlign w:val="superscript"/>
    </w:rPr>
  </w:style>
  <w:style w:type="paragraph" w:styleId="927">
    <w:name w:val="toc 1"/>
    <w:basedOn w:val="938"/>
    <w:next w:val="938"/>
    <w:uiPriority w:val="39"/>
    <w:unhideWhenUsed/>
    <w:pPr>
      <w:ind w:left="0" w:right="0" w:firstLine="0"/>
      <w:spacing w:after="57"/>
    </w:pPr>
  </w:style>
  <w:style w:type="paragraph" w:styleId="928">
    <w:name w:val="toc 2"/>
    <w:basedOn w:val="938"/>
    <w:next w:val="938"/>
    <w:uiPriority w:val="39"/>
    <w:unhideWhenUsed/>
    <w:pPr>
      <w:ind w:left="283" w:right="0" w:firstLine="0"/>
      <w:spacing w:after="57"/>
    </w:pPr>
  </w:style>
  <w:style w:type="paragraph" w:styleId="929">
    <w:name w:val="toc 3"/>
    <w:basedOn w:val="938"/>
    <w:next w:val="938"/>
    <w:uiPriority w:val="39"/>
    <w:unhideWhenUsed/>
    <w:pPr>
      <w:ind w:left="567" w:right="0" w:firstLine="0"/>
      <w:spacing w:after="57"/>
    </w:pPr>
  </w:style>
  <w:style w:type="paragraph" w:styleId="930">
    <w:name w:val="toc 4"/>
    <w:basedOn w:val="938"/>
    <w:next w:val="938"/>
    <w:uiPriority w:val="39"/>
    <w:unhideWhenUsed/>
    <w:pPr>
      <w:ind w:left="850" w:right="0" w:firstLine="0"/>
      <w:spacing w:after="57"/>
    </w:pPr>
  </w:style>
  <w:style w:type="paragraph" w:styleId="931">
    <w:name w:val="toc 5"/>
    <w:basedOn w:val="938"/>
    <w:next w:val="938"/>
    <w:uiPriority w:val="39"/>
    <w:unhideWhenUsed/>
    <w:pPr>
      <w:ind w:left="1134" w:right="0" w:firstLine="0"/>
      <w:spacing w:after="57"/>
    </w:pPr>
  </w:style>
  <w:style w:type="paragraph" w:styleId="932">
    <w:name w:val="toc 6"/>
    <w:basedOn w:val="938"/>
    <w:next w:val="938"/>
    <w:uiPriority w:val="39"/>
    <w:unhideWhenUsed/>
    <w:pPr>
      <w:ind w:left="1417" w:right="0" w:firstLine="0"/>
      <w:spacing w:after="57"/>
    </w:pPr>
  </w:style>
  <w:style w:type="paragraph" w:styleId="933">
    <w:name w:val="toc 7"/>
    <w:basedOn w:val="938"/>
    <w:next w:val="938"/>
    <w:uiPriority w:val="39"/>
    <w:unhideWhenUsed/>
    <w:pPr>
      <w:ind w:left="1701" w:right="0" w:firstLine="0"/>
      <w:spacing w:after="57"/>
    </w:pPr>
  </w:style>
  <w:style w:type="paragraph" w:styleId="934">
    <w:name w:val="toc 8"/>
    <w:basedOn w:val="938"/>
    <w:next w:val="938"/>
    <w:uiPriority w:val="39"/>
    <w:unhideWhenUsed/>
    <w:pPr>
      <w:ind w:left="1984" w:right="0" w:firstLine="0"/>
      <w:spacing w:after="57"/>
    </w:pPr>
  </w:style>
  <w:style w:type="paragraph" w:styleId="935">
    <w:name w:val="toc 9"/>
    <w:basedOn w:val="938"/>
    <w:next w:val="938"/>
    <w:uiPriority w:val="39"/>
    <w:unhideWhenUsed/>
    <w:pPr>
      <w:ind w:left="2268" w:right="0" w:firstLine="0"/>
      <w:spacing w:after="57"/>
    </w:pPr>
  </w:style>
  <w:style w:type="paragraph" w:styleId="936">
    <w:name w:val="TOC Heading"/>
    <w:uiPriority w:val="39"/>
    <w:unhideWhenUsed/>
  </w:style>
  <w:style w:type="paragraph" w:styleId="937">
    <w:name w:val="table of figures"/>
    <w:basedOn w:val="938"/>
    <w:next w:val="938"/>
    <w:uiPriority w:val="99"/>
    <w:unhideWhenUsed/>
    <w:pPr>
      <w:spacing w:after="0" w:afterAutospacing="0"/>
    </w:pPr>
  </w:style>
  <w:style w:type="paragraph" w:styleId="938" w:default="1">
    <w:name w:val="Normal"/>
    <w:qFormat/>
    <w:rPr>
      <w:sz w:val="24"/>
      <w:szCs w:val="24"/>
    </w:rPr>
  </w:style>
  <w:style w:type="paragraph" w:styleId="939">
    <w:name w:val="Heading 1"/>
    <w:basedOn w:val="938"/>
    <w:next w:val="938"/>
    <w:link w:val="975"/>
    <w:qFormat/>
    <w:pPr>
      <w:jc w:val="center"/>
      <w:keepNext/>
      <w:spacing w:line="360" w:lineRule="auto"/>
      <w:outlineLvl w:val="0"/>
    </w:pPr>
    <w:rPr>
      <w:rFonts w:ascii="Tahoma" w:hAnsi="Tahoma"/>
      <w:b/>
      <w:sz w:val="28"/>
      <w:szCs w:val="20"/>
    </w:rPr>
  </w:style>
  <w:style w:type="paragraph" w:styleId="940">
    <w:name w:val="Heading 2"/>
    <w:basedOn w:val="938"/>
    <w:next w:val="938"/>
    <w:link w:val="967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941" w:default="1">
    <w:name w:val="Default Paragraph Font"/>
    <w:uiPriority w:val="1"/>
    <w:semiHidden/>
    <w:unhideWhenUsed/>
  </w:style>
  <w:style w:type="table" w:styleId="9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3" w:default="1">
    <w:name w:val="No List"/>
    <w:uiPriority w:val="99"/>
    <w:semiHidden/>
    <w:unhideWhenUsed/>
  </w:style>
  <w:style w:type="paragraph" w:styleId="944">
    <w:name w:val="Title"/>
    <w:basedOn w:val="938"/>
    <w:link w:val="958"/>
    <w:qFormat/>
    <w:pPr>
      <w:jc w:val="center"/>
    </w:pPr>
    <w:rPr>
      <w:sz w:val="28"/>
    </w:rPr>
  </w:style>
  <w:style w:type="paragraph" w:styleId="945">
    <w:name w:val="Body Text"/>
    <w:basedOn w:val="938"/>
    <w:pPr>
      <w:jc w:val="both"/>
    </w:pPr>
    <w:rPr>
      <w:sz w:val="28"/>
    </w:rPr>
  </w:style>
  <w:style w:type="paragraph" w:styleId="946">
    <w:name w:val="Header"/>
    <w:basedOn w:val="938"/>
    <w:pPr>
      <w:tabs>
        <w:tab w:val="center" w:pos="4677" w:leader="none"/>
        <w:tab w:val="right" w:pos="9355" w:leader="none"/>
      </w:tabs>
    </w:pPr>
  </w:style>
  <w:style w:type="paragraph" w:styleId="947">
    <w:name w:val="Footer"/>
    <w:basedOn w:val="938"/>
    <w:pPr>
      <w:tabs>
        <w:tab w:val="center" w:pos="4677" w:leader="none"/>
        <w:tab w:val="right" w:pos="9355" w:leader="none"/>
      </w:tabs>
    </w:pPr>
  </w:style>
  <w:style w:type="paragraph" w:styleId="948">
    <w:name w:val="Balloon Text"/>
    <w:basedOn w:val="938"/>
    <w:semiHidden/>
    <w:rPr>
      <w:rFonts w:ascii="Tahoma" w:hAnsi="Tahoma" w:cs="Tahoma"/>
      <w:sz w:val="16"/>
      <w:szCs w:val="16"/>
    </w:rPr>
  </w:style>
  <w:style w:type="paragraph" w:styleId="949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950">
    <w:name w:val="page number"/>
    <w:basedOn w:val="941"/>
  </w:style>
  <w:style w:type="paragraph" w:styleId="951" w:customStyle="1">
    <w:name w:val="ConsPlusNormal"/>
    <w:link w:val="972"/>
    <w:pPr>
      <w:ind w:firstLine="720"/>
    </w:pPr>
    <w:rPr>
      <w:rFonts w:ascii="Arial" w:hAnsi="Arial" w:cs="Arial"/>
    </w:rPr>
  </w:style>
  <w:style w:type="paragraph" w:styleId="952">
    <w:name w:val="Normal (Web)"/>
    <w:basedOn w:val="938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953">
    <w:name w:val="Strong"/>
    <w:qFormat/>
    <w:rPr>
      <w:b/>
      <w:bCs/>
    </w:rPr>
  </w:style>
  <w:style w:type="paragraph" w:styleId="954" w:customStyle="1">
    <w:name w:val="consplusnormal0"/>
    <w:basedOn w:val="938"/>
    <w:pPr>
      <w:ind w:firstLine="120"/>
      <w:spacing w:before="100" w:after="100"/>
    </w:pPr>
    <w:rPr>
      <w:rFonts w:ascii="Verdana" w:hAnsi="Verdana"/>
    </w:rPr>
  </w:style>
  <w:style w:type="paragraph" w:styleId="955">
    <w:name w:val="footnote text"/>
    <w:basedOn w:val="938"/>
    <w:link w:val="956"/>
    <w:uiPriority w:val="99"/>
    <w:unhideWhenUsed/>
    <w:pPr>
      <w:ind w:firstLine="720"/>
      <w:jc w:val="both"/>
      <w:widowControl w:val="off"/>
    </w:pPr>
    <w:rPr>
      <w:rFonts w:ascii="Arial" w:hAnsi="Arial"/>
      <w:sz w:val="20"/>
      <w:szCs w:val="20"/>
    </w:rPr>
  </w:style>
  <w:style w:type="character" w:styleId="956" w:customStyle="1">
    <w:name w:val="Текст сноски Знак"/>
    <w:link w:val="955"/>
    <w:uiPriority w:val="99"/>
    <w:rPr>
      <w:rFonts w:ascii="Arial" w:hAnsi="Arial" w:eastAsia="Times New Roman" w:cs="Arial"/>
    </w:rPr>
  </w:style>
  <w:style w:type="character" w:styleId="957">
    <w:name w:val="footnote reference"/>
    <w:uiPriority w:val="99"/>
    <w:unhideWhenUsed/>
    <w:rPr>
      <w:rFonts w:cs="Times New Roman"/>
      <w:vertAlign w:val="superscript"/>
    </w:rPr>
  </w:style>
  <w:style w:type="character" w:styleId="958" w:customStyle="1">
    <w:name w:val="Название Знак"/>
    <w:link w:val="944"/>
    <w:rPr>
      <w:sz w:val="28"/>
      <w:szCs w:val="24"/>
    </w:rPr>
  </w:style>
  <w:style w:type="character" w:styleId="959">
    <w:name w:val="annotation reference"/>
    <w:rPr>
      <w:sz w:val="16"/>
      <w:szCs w:val="16"/>
    </w:rPr>
  </w:style>
  <w:style w:type="paragraph" w:styleId="960">
    <w:name w:val="annotation text"/>
    <w:basedOn w:val="938"/>
    <w:link w:val="961"/>
    <w:uiPriority w:val="99"/>
    <w:rPr>
      <w:sz w:val="20"/>
      <w:szCs w:val="20"/>
    </w:rPr>
  </w:style>
  <w:style w:type="character" w:styleId="961" w:customStyle="1">
    <w:name w:val="Текст примечания Знак"/>
    <w:basedOn w:val="941"/>
    <w:link w:val="960"/>
    <w:uiPriority w:val="99"/>
  </w:style>
  <w:style w:type="paragraph" w:styleId="962">
    <w:name w:val="annotation subject"/>
    <w:basedOn w:val="960"/>
    <w:next w:val="960"/>
    <w:link w:val="963"/>
    <w:rPr>
      <w:b/>
      <w:bCs/>
    </w:rPr>
  </w:style>
  <w:style w:type="character" w:styleId="963" w:customStyle="1">
    <w:name w:val="Тема примечания Знак"/>
    <w:link w:val="962"/>
    <w:rPr>
      <w:b/>
      <w:bCs/>
    </w:rPr>
  </w:style>
  <w:style w:type="character" w:styleId="964">
    <w:name w:val="Hyperlink"/>
    <w:rPr>
      <w:color w:val="0000ff"/>
      <w:u w:val="single"/>
    </w:rPr>
  </w:style>
  <w:style w:type="paragraph" w:styleId="965">
    <w:name w:val="List Paragraph"/>
    <w:basedOn w:val="938"/>
    <w:link w:val="973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numbering" w:styleId="966" w:customStyle="1">
    <w:name w:val="Стиль1"/>
    <w:pPr>
      <w:numPr>
        <w:ilvl w:val="0"/>
        <w:numId w:val="22"/>
      </w:numPr>
    </w:pPr>
  </w:style>
  <w:style w:type="character" w:styleId="967" w:customStyle="1">
    <w:name w:val="Заголовок 2 Знак"/>
    <w:link w:val="9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68" w:customStyle="1">
    <w:name w:val="Название проектного документа"/>
    <w:basedOn w:val="938"/>
    <w:pPr>
      <w:ind w:left="1701"/>
      <w:jc w:val="center"/>
      <w:widowControl w:val="off"/>
    </w:pPr>
    <w:rPr>
      <w:rFonts w:ascii="Arial" w:hAnsi="Arial" w:cs="Arial"/>
      <w:b/>
      <w:bCs/>
      <w:color w:val="000080"/>
      <w:sz w:val="32"/>
      <w:szCs w:val="20"/>
    </w:rPr>
  </w:style>
  <w:style w:type="paragraph" w:styleId="969">
    <w:name w:val="HTML Preformatted"/>
    <w:basedOn w:val="938"/>
    <w:link w:val="970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970" w:customStyle="1">
    <w:name w:val="Стандартный HTML Знак"/>
    <w:basedOn w:val="941"/>
    <w:link w:val="969"/>
    <w:uiPriority w:val="99"/>
    <w:rPr>
      <w:rFonts w:ascii="Courier New" w:hAnsi="Courier New" w:cs="Courier New"/>
    </w:rPr>
  </w:style>
  <w:style w:type="paragraph" w:styleId="971" w:customStyle="1">
    <w:name w:val="ConsPlusTitle"/>
    <w:uiPriority w:val="99"/>
    <w:pPr>
      <w:widowControl w:val="off"/>
    </w:pPr>
    <w:rPr>
      <w:b/>
      <w:bCs/>
      <w:sz w:val="24"/>
      <w:szCs w:val="24"/>
    </w:rPr>
  </w:style>
  <w:style w:type="character" w:styleId="972" w:customStyle="1">
    <w:name w:val="ConsPlusNormal Знак"/>
    <w:link w:val="951"/>
    <w:rPr>
      <w:rFonts w:ascii="Arial" w:hAnsi="Arial" w:cs="Arial"/>
    </w:rPr>
  </w:style>
  <w:style w:type="character" w:styleId="973" w:customStyle="1">
    <w:name w:val="Абзац списка Знак"/>
    <w:link w:val="965"/>
    <w:qFormat/>
    <w:rPr>
      <w:rFonts w:ascii="Calibri" w:hAnsi="Calibri"/>
      <w:sz w:val="22"/>
      <w:szCs w:val="22"/>
    </w:rPr>
  </w:style>
  <w:style w:type="table" w:styleId="974">
    <w:name w:val="Table Grid"/>
    <w:basedOn w:val="942"/>
    <w:uiPriority w:val="59"/>
    <w:unhideWhenUsed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75" w:customStyle="1">
    <w:name w:val="Заголовок 1 Знак"/>
    <w:basedOn w:val="941"/>
    <w:link w:val="939"/>
    <w:rPr>
      <w:rFonts w:ascii="Tahoma" w:hAnsi="Tahoma"/>
      <w:b/>
      <w:sz w:val="28"/>
    </w:rPr>
  </w:style>
  <w:style w:type="paragraph" w:styleId="976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977" w:customStyle="1">
    <w:name w:val="Абзац списка,ТЗ список,Абзац списка нумерованный"/>
    <w:qFormat/>
    <w:pPr>
      <w:contextualSpacing w:val="0"/>
      <w:ind w:left="708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SPB&amp;n=316702&amp;dst=10125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4EE37-3F95-45B9-BF4F-8685A754C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naa_orlova</cp:lastModifiedBy>
  <cp:revision>9</cp:revision>
  <dcterms:created xsi:type="dcterms:W3CDTF">2026-03-02T06:55:00Z</dcterms:created>
  <dcterms:modified xsi:type="dcterms:W3CDTF">2026-07-31T09:00:39Z</dcterms:modified>
</cp:coreProperties>
</file>